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6E2" w:rsidRDefault="002B36E2">
      <w:pPr>
        <w:spacing w:before="360" w:after="180" w:line="420" w:lineRule="exact"/>
        <w:jc w:val="center"/>
        <w:rPr>
          <w:rFonts w:eastAsia="標楷體"/>
          <w:sz w:val="52"/>
          <w:szCs w:val="52"/>
        </w:rPr>
      </w:pPr>
      <w:bookmarkStart w:id="0" w:name="_GoBack"/>
      <w:bookmarkEnd w:id="0"/>
    </w:p>
    <w:p w:rsidR="002B36E2" w:rsidRDefault="00ED19E0">
      <w:pPr>
        <w:spacing w:before="360" w:after="180" w:line="420" w:lineRule="exact"/>
        <w:jc w:val="center"/>
      </w:pPr>
      <w:r>
        <w:rPr>
          <w:rFonts w:eastAsia="標楷體"/>
          <w:position w:val="15"/>
          <w:sz w:val="52"/>
          <w:szCs w:val="52"/>
        </w:rPr>
        <w:t>十二年國民基本教育課程綱要</w:t>
      </w:r>
    </w:p>
    <w:p w:rsidR="002B36E2" w:rsidRDefault="002B36E2">
      <w:pPr>
        <w:spacing w:after="180" w:line="420" w:lineRule="exact"/>
        <w:jc w:val="center"/>
        <w:rPr>
          <w:rFonts w:eastAsia="標楷體"/>
          <w:sz w:val="36"/>
          <w:szCs w:val="36"/>
        </w:rPr>
      </w:pPr>
    </w:p>
    <w:p w:rsidR="002B36E2" w:rsidRDefault="002B36E2">
      <w:pPr>
        <w:spacing w:after="180" w:line="420" w:lineRule="exact"/>
        <w:jc w:val="center"/>
        <w:rPr>
          <w:rFonts w:eastAsia="標楷體"/>
          <w:sz w:val="36"/>
          <w:szCs w:val="36"/>
          <w:shd w:val="clear" w:color="auto" w:fill="FFFF00"/>
        </w:rPr>
      </w:pPr>
    </w:p>
    <w:p w:rsidR="002B36E2" w:rsidRDefault="002B36E2">
      <w:pPr>
        <w:spacing w:after="180" w:line="420" w:lineRule="exact"/>
        <w:jc w:val="center"/>
        <w:rPr>
          <w:rFonts w:eastAsia="標楷體"/>
          <w:sz w:val="36"/>
          <w:szCs w:val="36"/>
        </w:rPr>
      </w:pPr>
    </w:p>
    <w:p w:rsidR="002B36E2" w:rsidRDefault="002B36E2">
      <w:pPr>
        <w:spacing w:after="180" w:line="420" w:lineRule="exact"/>
        <w:jc w:val="center"/>
        <w:rPr>
          <w:rFonts w:eastAsia="標楷體"/>
          <w:sz w:val="36"/>
          <w:szCs w:val="36"/>
        </w:rPr>
      </w:pPr>
    </w:p>
    <w:p w:rsidR="002B36E2" w:rsidRDefault="002B36E2">
      <w:pPr>
        <w:spacing w:after="180" w:line="420" w:lineRule="exact"/>
        <w:jc w:val="center"/>
        <w:rPr>
          <w:rFonts w:eastAsia="標楷體"/>
          <w:sz w:val="36"/>
          <w:szCs w:val="36"/>
        </w:rPr>
      </w:pPr>
    </w:p>
    <w:p w:rsidR="002B36E2" w:rsidRDefault="002B36E2">
      <w:pPr>
        <w:spacing w:after="180" w:line="420" w:lineRule="exact"/>
        <w:jc w:val="center"/>
        <w:rPr>
          <w:rFonts w:eastAsia="標楷體"/>
          <w:sz w:val="36"/>
          <w:szCs w:val="36"/>
        </w:rPr>
      </w:pPr>
    </w:p>
    <w:p w:rsidR="002B36E2" w:rsidRDefault="002B36E2">
      <w:pPr>
        <w:spacing w:after="180" w:line="420" w:lineRule="exact"/>
        <w:jc w:val="center"/>
        <w:rPr>
          <w:rFonts w:eastAsia="標楷體"/>
          <w:sz w:val="36"/>
          <w:szCs w:val="36"/>
        </w:rPr>
      </w:pPr>
    </w:p>
    <w:p w:rsidR="002B36E2" w:rsidRDefault="00ED19E0">
      <w:pPr>
        <w:spacing w:before="180" w:after="180"/>
        <w:jc w:val="center"/>
      </w:pPr>
      <w:r>
        <w:rPr>
          <w:rFonts w:eastAsia="標楷體"/>
          <w:position w:val="15"/>
          <w:sz w:val="52"/>
          <w:szCs w:val="52"/>
        </w:rPr>
        <w:t>語文領域</w:t>
      </w:r>
      <w:r>
        <w:rPr>
          <w:rFonts w:eastAsia="標楷體"/>
          <w:position w:val="15"/>
          <w:sz w:val="52"/>
          <w:szCs w:val="52"/>
        </w:rPr>
        <w:t>-</w:t>
      </w:r>
      <w:r>
        <w:rPr>
          <w:rFonts w:eastAsia="標楷體"/>
          <w:position w:val="15"/>
          <w:sz w:val="52"/>
          <w:szCs w:val="52"/>
        </w:rPr>
        <w:t>本土語文（閩東語文）</w:t>
      </w:r>
    </w:p>
    <w:p w:rsidR="002B36E2" w:rsidRDefault="002B36E2">
      <w:pPr>
        <w:spacing w:after="180" w:line="420" w:lineRule="exact"/>
        <w:jc w:val="center"/>
        <w:rPr>
          <w:rFonts w:eastAsia="標楷體"/>
          <w:b/>
          <w:sz w:val="32"/>
          <w:szCs w:val="32"/>
          <w:u w:val="single"/>
        </w:rPr>
      </w:pPr>
    </w:p>
    <w:p w:rsidR="002B36E2" w:rsidRDefault="002B36E2">
      <w:pPr>
        <w:spacing w:after="180" w:line="420" w:lineRule="exact"/>
        <w:jc w:val="center"/>
        <w:rPr>
          <w:rFonts w:eastAsia="標楷體"/>
          <w:sz w:val="32"/>
          <w:szCs w:val="32"/>
        </w:rPr>
      </w:pPr>
    </w:p>
    <w:p w:rsidR="002B36E2" w:rsidRDefault="002B36E2">
      <w:pPr>
        <w:spacing w:after="180" w:line="420" w:lineRule="exact"/>
        <w:jc w:val="center"/>
        <w:rPr>
          <w:rFonts w:eastAsia="標楷體"/>
          <w:sz w:val="32"/>
          <w:szCs w:val="32"/>
        </w:rPr>
      </w:pPr>
    </w:p>
    <w:p w:rsidR="002B36E2" w:rsidRDefault="002B36E2">
      <w:pPr>
        <w:spacing w:after="180" w:line="420" w:lineRule="exact"/>
        <w:jc w:val="center"/>
        <w:rPr>
          <w:rFonts w:eastAsia="標楷體"/>
          <w:sz w:val="32"/>
          <w:szCs w:val="32"/>
        </w:rPr>
      </w:pPr>
    </w:p>
    <w:p w:rsidR="002B36E2" w:rsidRDefault="002B36E2">
      <w:pPr>
        <w:spacing w:after="180" w:line="420" w:lineRule="exact"/>
        <w:jc w:val="center"/>
        <w:rPr>
          <w:rFonts w:eastAsia="標楷體"/>
          <w:sz w:val="32"/>
          <w:szCs w:val="32"/>
        </w:rPr>
      </w:pPr>
    </w:p>
    <w:p w:rsidR="002B36E2" w:rsidRDefault="002B36E2">
      <w:pPr>
        <w:spacing w:after="180" w:line="420" w:lineRule="exact"/>
        <w:jc w:val="center"/>
        <w:rPr>
          <w:rFonts w:eastAsia="標楷體"/>
          <w:sz w:val="32"/>
          <w:szCs w:val="32"/>
        </w:rPr>
      </w:pPr>
    </w:p>
    <w:p w:rsidR="002B36E2" w:rsidRDefault="002B36E2">
      <w:pPr>
        <w:spacing w:after="180" w:line="420" w:lineRule="exact"/>
        <w:jc w:val="center"/>
        <w:rPr>
          <w:rFonts w:eastAsia="標楷體"/>
          <w:sz w:val="32"/>
          <w:szCs w:val="32"/>
        </w:rPr>
      </w:pPr>
    </w:p>
    <w:p w:rsidR="002B36E2" w:rsidRDefault="002B36E2">
      <w:pPr>
        <w:spacing w:after="180" w:line="420" w:lineRule="exact"/>
        <w:rPr>
          <w:rFonts w:eastAsia="標楷體"/>
          <w:sz w:val="32"/>
          <w:szCs w:val="32"/>
        </w:rPr>
      </w:pPr>
    </w:p>
    <w:p w:rsidR="002B36E2" w:rsidRDefault="002B36E2">
      <w:pPr>
        <w:spacing w:before="180" w:after="180" w:line="460" w:lineRule="exact"/>
        <w:jc w:val="both"/>
        <w:rPr>
          <w:rFonts w:eastAsia="標楷體"/>
          <w:sz w:val="48"/>
          <w:szCs w:val="48"/>
        </w:rPr>
      </w:pPr>
    </w:p>
    <w:p w:rsidR="002B36E2" w:rsidRDefault="002B36E2">
      <w:pPr>
        <w:spacing w:before="180" w:after="180" w:line="460" w:lineRule="exact"/>
        <w:jc w:val="both"/>
        <w:rPr>
          <w:rFonts w:eastAsia="標楷體"/>
          <w:sz w:val="48"/>
          <w:szCs w:val="48"/>
        </w:rPr>
      </w:pPr>
    </w:p>
    <w:p w:rsidR="002B36E2" w:rsidRDefault="00ED19E0">
      <w:pPr>
        <w:spacing w:before="180" w:after="180"/>
        <w:sectPr w:rsidR="002B36E2">
          <w:footerReference w:type="default" r:id="rId7"/>
          <w:pgSz w:w="11907" w:h="16840"/>
          <w:pgMar w:top="1440" w:right="1080" w:bottom="1440" w:left="1080" w:header="851" w:footer="340" w:gutter="0"/>
          <w:cols w:space="720"/>
        </w:sectPr>
      </w:pPr>
      <w:r>
        <w:rPr>
          <w:rFonts w:eastAsia="標楷體"/>
          <w:color w:val="000000"/>
          <w:position w:val="14"/>
          <w:sz w:val="48"/>
          <w:szCs w:val="48"/>
        </w:rPr>
        <w:t>中華民國一一</w:t>
      </w:r>
      <w:r>
        <w:rPr>
          <w:rFonts w:ascii="標楷體" w:eastAsia="標楷體" w:hAnsi="標楷體"/>
          <w:color w:val="000000"/>
          <w:position w:val="14"/>
          <w:sz w:val="48"/>
          <w:szCs w:val="48"/>
        </w:rPr>
        <w:t>○</w:t>
      </w:r>
      <w:r>
        <w:rPr>
          <w:rFonts w:eastAsia="標楷體"/>
          <w:color w:val="000000"/>
          <w:position w:val="14"/>
          <w:sz w:val="48"/>
          <w:szCs w:val="48"/>
        </w:rPr>
        <w:t>年十二月</w:t>
      </w:r>
    </w:p>
    <w:p w:rsidR="002B36E2" w:rsidRDefault="002B36E2">
      <w:pPr>
        <w:rPr>
          <w:rFonts w:eastAsia="標楷體"/>
          <w:sz w:val="52"/>
          <w:szCs w:val="52"/>
        </w:rPr>
        <w:sectPr w:rsidR="002B36E2">
          <w:headerReference w:type="default" r:id="rId8"/>
          <w:footerReference w:type="default" r:id="rId9"/>
          <w:headerReference w:type="first" r:id="rId10"/>
          <w:footerReference w:type="first" r:id="rId11"/>
          <w:pgSz w:w="11906" w:h="16838"/>
          <w:pgMar w:top="1134" w:right="1134" w:bottom="1134" w:left="1134" w:header="851" w:footer="992" w:gutter="0"/>
          <w:cols w:space="720"/>
          <w:titlePg/>
          <w:docGrid w:type="lines" w:linePitch="394"/>
        </w:sectPr>
      </w:pPr>
    </w:p>
    <w:p w:rsidR="002B36E2" w:rsidRDefault="00ED19E0">
      <w:pPr>
        <w:spacing w:before="360" w:after="180" w:line="420" w:lineRule="exact"/>
        <w:jc w:val="center"/>
      </w:pPr>
      <w:r>
        <w:rPr>
          <w:rFonts w:ascii="標楷體" w:eastAsia="標楷體" w:hAnsi="標楷體"/>
          <w:position w:val="15"/>
          <w:sz w:val="52"/>
          <w:szCs w:val="52"/>
        </w:rPr>
        <w:t>目</w:t>
      </w:r>
      <w:r>
        <w:rPr>
          <w:rFonts w:ascii="標楷體" w:eastAsia="標楷體" w:hAnsi="標楷體"/>
          <w:position w:val="15"/>
          <w:sz w:val="52"/>
          <w:szCs w:val="52"/>
        </w:rPr>
        <w:t xml:space="preserve"> </w:t>
      </w:r>
      <w:r>
        <w:rPr>
          <w:rFonts w:ascii="標楷體" w:eastAsia="標楷體" w:hAnsi="標楷體"/>
          <w:position w:val="15"/>
          <w:sz w:val="52"/>
          <w:szCs w:val="52"/>
        </w:rPr>
        <w:t>次</w:t>
      </w:r>
    </w:p>
    <w:p w:rsidR="002B36E2" w:rsidRDefault="00ED19E0">
      <w:pPr>
        <w:pStyle w:val="13"/>
        <w:tabs>
          <w:tab w:val="right" w:leader="dot" w:pos="709"/>
        </w:tabs>
      </w:pPr>
      <w:r>
        <w:rPr>
          <w:rFonts w:ascii="Calibri" w:eastAsia="新細明體" w:hAnsi="Calibri" w:cs="Times New Roman"/>
          <w:b w:val="0"/>
          <w:kern w:val="3"/>
          <w:sz w:val="24"/>
          <w:szCs w:val="22"/>
        </w:rPr>
        <w:fldChar w:fldCharType="begin"/>
      </w:r>
      <w:r>
        <w:instrText xml:space="preserve"> TOC \o "1-3" \u \h </w:instrText>
      </w:r>
      <w:r>
        <w:rPr>
          <w:rFonts w:ascii="Calibri" w:eastAsia="新細明體" w:hAnsi="Calibri" w:cs="Times New Roman"/>
          <w:b w:val="0"/>
          <w:kern w:val="3"/>
          <w:sz w:val="24"/>
          <w:szCs w:val="22"/>
        </w:rPr>
        <w:fldChar w:fldCharType="separate"/>
      </w:r>
      <w:hyperlink r:id="rId12" w:history="1">
        <w:r>
          <w:rPr>
            <w:rStyle w:val="af9"/>
            <w:rFonts w:ascii="標楷體" w:hAnsi="標楷體"/>
            <w:b w:val="0"/>
            <w:position w:val="8"/>
          </w:rPr>
          <w:t>壹、基本理念</w:t>
        </w:r>
        <w:r>
          <w:rPr>
            <w:rFonts w:ascii="標楷體" w:hAnsi="標楷體"/>
            <w:b w:val="0"/>
            <w:position w:val="8"/>
          </w:rPr>
          <w:tab/>
          <w:t>1</w:t>
        </w:r>
      </w:hyperlink>
    </w:p>
    <w:p w:rsidR="002B36E2" w:rsidRDefault="00ED19E0">
      <w:pPr>
        <w:pStyle w:val="13"/>
        <w:tabs>
          <w:tab w:val="right" w:leader="dot" w:pos="709"/>
        </w:tabs>
      </w:pPr>
      <w:hyperlink r:id="rId13" w:history="1">
        <w:r>
          <w:rPr>
            <w:rStyle w:val="af9"/>
            <w:rFonts w:ascii="標楷體" w:hAnsi="標楷體"/>
            <w:b w:val="0"/>
            <w:position w:val="8"/>
          </w:rPr>
          <w:t>貳、課程目標</w:t>
        </w:r>
        <w:r>
          <w:rPr>
            <w:rFonts w:ascii="標楷體" w:hAnsi="標楷體"/>
            <w:b w:val="0"/>
            <w:position w:val="8"/>
          </w:rPr>
          <w:tab/>
          <w:t>1</w:t>
        </w:r>
      </w:hyperlink>
    </w:p>
    <w:p w:rsidR="002B36E2" w:rsidRDefault="00ED19E0">
      <w:pPr>
        <w:pStyle w:val="13"/>
        <w:tabs>
          <w:tab w:val="right" w:leader="dot" w:pos="709"/>
        </w:tabs>
      </w:pPr>
      <w:hyperlink r:id="rId14" w:history="1">
        <w:r>
          <w:rPr>
            <w:rStyle w:val="af9"/>
            <w:rFonts w:ascii="標楷體" w:hAnsi="標楷體"/>
            <w:b w:val="0"/>
            <w:position w:val="8"/>
          </w:rPr>
          <w:t>參、時間分配</w:t>
        </w:r>
        <w:r>
          <w:rPr>
            <w:rFonts w:ascii="標楷體" w:hAnsi="標楷體"/>
            <w:b w:val="0"/>
            <w:position w:val="8"/>
          </w:rPr>
          <w:tab/>
          <w:t>2</w:t>
        </w:r>
      </w:hyperlink>
    </w:p>
    <w:p w:rsidR="002B36E2" w:rsidRDefault="00ED19E0">
      <w:pPr>
        <w:pStyle w:val="13"/>
        <w:tabs>
          <w:tab w:val="right" w:leader="dot" w:pos="709"/>
        </w:tabs>
      </w:pPr>
      <w:hyperlink r:id="rId15" w:history="1">
        <w:r>
          <w:rPr>
            <w:rStyle w:val="af9"/>
            <w:rFonts w:ascii="標楷體" w:hAnsi="標楷體"/>
            <w:b w:val="0"/>
            <w:position w:val="8"/>
          </w:rPr>
          <w:t>肆、核心素養</w:t>
        </w:r>
        <w:r>
          <w:rPr>
            <w:rFonts w:ascii="標楷體" w:hAnsi="標楷體"/>
            <w:b w:val="0"/>
            <w:position w:val="8"/>
          </w:rPr>
          <w:tab/>
          <w:t>2</w:t>
        </w:r>
      </w:hyperlink>
    </w:p>
    <w:p w:rsidR="002B36E2" w:rsidRDefault="00ED19E0">
      <w:pPr>
        <w:pStyle w:val="13"/>
        <w:tabs>
          <w:tab w:val="right" w:leader="dot" w:pos="709"/>
        </w:tabs>
      </w:pPr>
      <w:hyperlink r:id="rId16" w:history="1">
        <w:r>
          <w:rPr>
            <w:rStyle w:val="af9"/>
            <w:rFonts w:ascii="標楷體" w:hAnsi="標楷體"/>
            <w:b w:val="0"/>
            <w:position w:val="8"/>
          </w:rPr>
          <w:t>伍、學習重點</w:t>
        </w:r>
        <w:r>
          <w:rPr>
            <w:rFonts w:ascii="標楷體" w:hAnsi="標楷體"/>
            <w:b w:val="0"/>
            <w:position w:val="8"/>
          </w:rPr>
          <w:tab/>
          <w:t>5</w:t>
        </w:r>
      </w:hyperlink>
    </w:p>
    <w:p w:rsidR="002B36E2" w:rsidRDefault="00ED19E0">
      <w:pPr>
        <w:pStyle w:val="13"/>
        <w:tabs>
          <w:tab w:val="right" w:leader="dot" w:pos="709"/>
        </w:tabs>
      </w:pPr>
      <w:r>
        <w:rPr>
          <w:rFonts w:ascii="標楷體" w:hAnsi="標楷體"/>
          <w:b w:val="0"/>
          <w:position w:val="8"/>
        </w:rPr>
        <w:t xml:space="preserve">  </w:t>
      </w:r>
      <w:hyperlink r:id="rId17" w:history="1">
        <w:r>
          <w:rPr>
            <w:rStyle w:val="af9"/>
            <w:rFonts w:ascii="標楷體" w:hAnsi="標楷體"/>
            <w:b w:val="0"/>
            <w:position w:val="8"/>
          </w:rPr>
          <w:t>一、學習表現</w:t>
        </w:r>
        <w:r>
          <w:rPr>
            <w:rFonts w:ascii="標楷體" w:hAnsi="標楷體"/>
            <w:b w:val="0"/>
            <w:position w:val="8"/>
          </w:rPr>
          <w:tab/>
          <w:t>5</w:t>
        </w:r>
      </w:hyperlink>
    </w:p>
    <w:p w:rsidR="002B36E2" w:rsidRDefault="00ED19E0">
      <w:pPr>
        <w:pStyle w:val="13"/>
        <w:tabs>
          <w:tab w:val="right" w:leader="dot" w:pos="709"/>
        </w:tabs>
      </w:pPr>
      <w:r>
        <w:rPr>
          <w:rFonts w:ascii="標楷體" w:hAnsi="標楷體"/>
          <w:b w:val="0"/>
          <w:position w:val="8"/>
        </w:rPr>
        <w:t xml:space="preserve">  </w:t>
      </w:r>
      <w:hyperlink r:id="rId18" w:history="1">
        <w:r>
          <w:rPr>
            <w:rStyle w:val="af9"/>
            <w:rFonts w:ascii="標楷體" w:hAnsi="標楷體"/>
            <w:b w:val="0"/>
            <w:position w:val="8"/>
          </w:rPr>
          <w:t>二、學習內容</w:t>
        </w:r>
        <w:r>
          <w:rPr>
            <w:rFonts w:ascii="標楷體" w:hAnsi="標楷體"/>
            <w:b w:val="0"/>
            <w:position w:val="8"/>
          </w:rPr>
          <w:tab/>
          <w:t>7</w:t>
        </w:r>
      </w:hyperlink>
    </w:p>
    <w:p w:rsidR="002B36E2" w:rsidRDefault="00ED19E0">
      <w:pPr>
        <w:pStyle w:val="13"/>
        <w:tabs>
          <w:tab w:val="right" w:leader="dot" w:pos="709"/>
        </w:tabs>
      </w:pPr>
      <w:r>
        <w:rPr>
          <w:rFonts w:ascii="標楷體" w:hAnsi="標楷體"/>
          <w:b w:val="0"/>
          <w:position w:val="8"/>
        </w:rPr>
        <w:t xml:space="preserve">  </w:t>
      </w:r>
      <w:hyperlink r:id="rId19" w:history="1">
        <w:r>
          <w:rPr>
            <w:rStyle w:val="af9"/>
            <w:rFonts w:ascii="標楷體" w:hAnsi="標楷體"/>
            <w:b w:val="0"/>
            <w:position w:val="8"/>
          </w:rPr>
          <w:t>三、高級中等學校教育階段選修課程說明</w:t>
        </w:r>
        <w:r>
          <w:rPr>
            <w:rFonts w:ascii="標楷體" w:hAnsi="標楷體"/>
            <w:b w:val="0"/>
            <w:position w:val="8"/>
          </w:rPr>
          <w:tab/>
          <w:t>10</w:t>
        </w:r>
      </w:hyperlink>
    </w:p>
    <w:p w:rsidR="002B36E2" w:rsidRDefault="00ED19E0">
      <w:pPr>
        <w:pStyle w:val="13"/>
        <w:tabs>
          <w:tab w:val="right" w:leader="dot" w:pos="709"/>
        </w:tabs>
      </w:pPr>
      <w:hyperlink r:id="rId20" w:history="1">
        <w:r>
          <w:rPr>
            <w:rStyle w:val="af9"/>
            <w:rFonts w:ascii="標楷體" w:hAnsi="標楷體"/>
            <w:b w:val="0"/>
            <w:position w:val="8"/>
          </w:rPr>
          <w:t>陸、實施要點</w:t>
        </w:r>
        <w:r>
          <w:rPr>
            <w:rFonts w:ascii="標楷體" w:hAnsi="標楷體"/>
            <w:b w:val="0"/>
            <w:position w:val="8"/>
          </w:rPr>
          <w:tab/>
          <w:t>11</w:t>
        </w:r>
      </w:hyperlink>
    </w:p>
    <w:p w:rsidR="002B36E2" w:rsidRDefault="00ED19E0">
      <w:pPr>
        <w:pStyle w:val="13"/>
        <w:tabs>
          <w:tab w:val="right" w:leader="dot" w:pos="709"/>
        </w:tabs>
      </w:pPr>
      <w:r>
        <w:rPr>
          <w:rFonts w:ascii="標楷體" w:hAnsi="標楷體"/>
          <w:b w:val="0"/>
          <w:position w:val="8"/>
        </w:rPr>
        <w:t xml:space="preserve">  </w:t>
      </w:r>
      <w:hyperlink r:id="rId21" w:history="1">
        <w:r>
          <w:rPr>
            <w:rStyle w:val="af9"/>
            <w:rFonts w:ascii="標楷體" w:hAnsi="標楷體"/>
            <w:b w:val="0"/>
            <w:position w:val="8"/>
          </w:rPr>
          <w:t>一、課程發展</w:t>
        </w:r>
        <w:r>
          <w:rPr>
            <w:rFonts w:ascii="標楷體" w:hAnsi="標楷體"/>
            <w:b w:val="0"/>
            <w:position w:val="8"/>
          </w:rPr>
          <w:tab/>
          <w:t>11</w:t>
        </w:r>
      </w:hyperlink>
    </w:p>
    <w:p w:rsidR="002B36E2" w:rsidRDefault="00ED19E0">
      <w:pPr>
        <w:pStyle w:val="13"/>
        <w:tabs>
          <w:tab w:val="right" w:leader="dot" w:pos="709"/>
        </w:tabs>
      </w:pPr>
      <w:r>
        <w:rPr>
          <w:rFonts w:ascii="標楷體" w:hAnsi="標楷體"/>
          <w:b w:val="0"/>
          <w:position w:val="8"/>
        </w:rPr>
        <w:t xml:space="preserve">  </w:t>
      </w:r>
      <w:hyperlink r:id="rId22" w:history="1">
        <w:r>
          <w:rPr>
            <w:rStyle w:val="af9"/>
            <w:rFonts w:ascii="標楷體" w:hAnsi="標楷體"/>
            <w:b w:val="0"/>
            <w:position w:val="8"/>
          </w:rPr>
          <w:t>二、教材編選</w:t>
        </w:r>
        <w:r>
          <w:rPr>
            <w:rFonts w:ascii="標楷體" w:hAnsi="標楷體"/>
            <w:b w:val="0"/>
            <w:position w:val="8"/>
          </w:rPr>
          <w:tab/>
          <w:t>12</w:t>
        </w:r>
      </w:hyperlink>
    </w:p>
    <w:p w:rsidR="002B36E2" w:rsidRDefault="00ED19E0">
      <w:pPr>
        <w:pStyle w:val="13"/>
        <w:tabs>
          <w:tab w:val="right" w:leader="dot" w:pos="709"/>
        </w:tabs>
      </w:pPr>
      <w:r>
        <w:rPr>
          <w:rFonts w:ascii="標楷體" w:hAnsi="標楷體"/>
          <w:b w:val="0"/>
          <w:position w:val="8"/>
        </w:rPr>
        <w:t xml:space="preserve">  </w:t>
      </w:r>
      <w:hyperlink r:id="rId23" w:history="1">
        <w:r>
          <w:rPr>
            <w:rStyle w:val="af9"/>
            <w:rFonts w:ascii="標楷體" w:hAnsi="標楷體"/>
            <w:b w:val="0"/>
            <w:position w:val="8"/>
          </w:rPr>
          <w:t>三、教學實施</w:t>
        </w:r>
        <w:r>
          <w:rPr>
            <w:rFonts w:ascii="標楷體" w:hAnsi="標楷體"/>
            <w:b w:val="0"/>
            <w:position w:val="8"/>
          </w:rPr>
          <w:tab/>
          <w:t>13</w:t>
        </w:r>
      </w:hyperlink>
    </w:p>
    <w:p w:rsidR="002B36E2" w:rsidRDefault="00ED19E0">
      <w:pPr>
        <w:pStyle w:val="13"/>
        <w:tabs>
          <w:tab w:val="right" w:leader="dot" w:pos="709"/>
        </w:tabs>
      </w:pPr>
      <w:r>
        <w:rPr>
          <w:rFonts w:ascii="標楷體" w:hAnsi="標楷體"/>
          <w:b w:val="0"/>
          <w:position w:val="8"/>
        </w:rPr>
        <w:t xml:space="preserve">  </w:t>
      </w:r>
      <w:hyperlink r:id="rId24" w:history="1">
        <w:r>
          <w:rPr>
            <w:rStyle w:val="af9"/>
            <w:rFonts w:ascii="標楷體" w:hAnsi="標楷體"/>
            <w:b w:val="0"/>
            <w:position w:val="8"/>
          </w:rPr>
          <w:t>四、教學資源</w:t>
        </w:r>
        <w:r>
          <w:rPr>
            <w:rFonts w:ascii="標楷體" w:hAnsi="標楷體"/>
            <w:b w:val="0"/>
            <w:position w:val="8"/>
          </w:rPr>
          <w:tab/>
          <w:t>14</w:t>
        </w:r>
      </w:hyperlink>
    </w:p>
    <w:p w:rsidR="002B36E2" w:rsidRDefault="00ED19E0">
      <w:pPr>
        <w:pStyle w:val="13"/>
        <w:tabs>
          <w:tab w:val="right" w:leader="dot" w:pos="709"/>
        </w:tabs>
      </w:pPr>
      <w:r>
        <w:rPr>
          <w:rFonts w:ascii="標楷體" w:hAnsi="標楷體"/>
          <w:b w:val="0"/>
          <w:position w:val="8"/>
        </w:rPr>
        <w:t xml:space="preserve">  </w:t>
      </w:r>
      <w:hyperlink r:id="rId25" w:history="1">
        <w:r>
          <w:rPr>
            <w:rStyle w:val="af9"/>
            <w:rFonts w:ascii="標楷體" w:hAnsi="標楷體"/>
            <w:b w:val="0"/>
            <w:position w:val="8"/>
          </w:rPr>
          <w:t>五、學習評量</w:t>
        </w:r>
        <w:r>
          <w:rPr>
            <w:rFonts w:ascii="標楷體" w:hAnsi="標楷體"/>
            <w:b w:val="0"/>
            <w:position w:val="8"/>
          </w:rPr>
          <w:tab/>
          <w:t>15</w:t>
        </w:r>
      </w:hyperlink>
    </w:p>
    <w:p w:rsidR="002B36E2" w:rsidRDefault="00ED19E0">
      <w:pPr>
        <w:pStyle w:val="13"/>
        <w:tabs>
          <w:tab w:val="right" w:leader="dot" w:pos="709"/>
        </w:tabs>
      </w:pPr>
      <w:hyperlink r:id="rId26" w:history="1">
        <w:r>
          <w:rPr>
            <w:rStyle w:val="af9"/>
            <w:rFonts w:ascii="標楷體" w:hAnsi="標楷體"/>
            <w:b w:val="0"/>
            <w:position w:val="8"/>
          </w:rPr>
          <w:t>柒、附錄</w:t>
        </w:r>
        <w:r>
          <w:rPr>
            <w:rFonts w:ascii="標楷體" w:hAnsi="標楷體"/>
            <w:b w:val="0"/>
            <w:position w:val="8"/>
          </w:rPr>
          <w:tab/>
          <w:t>16</w:t>
        </w:r>
      </w:hyperlink>
    </w:p>
    <w:p w:rsidR="002B36E2" w:rsidRDefault="00ED19E0">
      <w:pPr>
        <w:pStyle w:val="13"/>
        <w:tabs>
          <w:tab w:val="right" w:leader="dot" w:pos="709"/>
        </w:tabs>
      </w:pPr>
      <w:r>
        <w:rPr>
          <w:rFonts w:ascii="標楷體" w:hAnsi="標楷體"/>
          <w:b w:val="0"/>
          <w:position w:val="8"/>
        </w:rPr>
        <w:t xml:space="preserve">  </w:t>
      </w:r>
      <w:hyperlink r:id="rId27" w:history="1">
        <w:r>
          <w:rPr>
            <w:rStyle w:val="af9"/>
            <w:rFonts w:ascii="標楷體" w:hAnsi="標楷體"/>
            <w:b w:val="0"/>
            <w:position w:val="8"/>
          </w:rPr>
          <w:t>附錄一：閩東語文科目學習重點與核心素養呼應表參考示例</w:t>
        </w:r>
        <w:r>
          <w:rPr>
            <w:rFonts w:ascii="標楷體" w:hAnsi="標楷體"/>
            <w:b w:val="0"/>
            <w:position w:val="8"/>
          </w:rPr>
          <w:tab/>
          <w:t>16</w:t>
        </w:r>
      </w:hyperlink>
    </w:p>
    <w:p w:rsidR="002B36E2" w:rsidRDefault="00ED19E0">
      <w:pPr>
        <w:pStyle w:val="13"/>
        <w:tabs>
          <w:tab w:val="right" w:leader="dot" w:pos="709"/>
        </w:tabs>
      </w:pPr>
      <w:r>
        <w:rPr>
          <w:rFonts w:ascii="標楷體" w:hAnsi="標楷體"/>
          <w:b w:val="0"/>
          <w:position w:val="8"/>
        </w:rPr>
        <w:t xml:space="preserve">  </w:t>
      </w:r>
      <w:hyperlink r:id="rId28" w:history="1">
        <w:r>
          <w:rPr>
            <w:rStyle w:val="af9"/>
            <w:rFonts w:ascii="標楷體" w:hAnsi="標楷體"/>
            <w:b w:val="0"/>
            <w:position w:val="8"/>
          </w:rPr>
          <w:t>附錄二：議題適切融入領域課程綱要</w:t>
        </w:r>
        <w:r>
          <w:rPr>
            <w:rFonts w:ascii="標楷體" w:hAnsi="標楷體"/>
            <w:b w:val="0"/>
            <w:position w:val="8"/>
          </w:rPr>
          <w:tab/>
          <w:t>23</w:t>
        </w:r>
      </w:hyperlink>
    </w:p>
    <w:p w:rsidR="002B36E2" w:rsidRDefault="00ED19E0">
      <w:pPr>
        <w:pStyle w:val="2b"/>
        <w:tabs>
          <w:tab w:val="right" w:leader="dot" w:pos="9628"/>
        </w:tabs>
        <w:snapToGrid w:val="0"/>
        <w:spacing w:line="500" w:lineRule="exact"/>
        <w:ind w:left="480"/>
        <w:sectPr w:rsidR="002B36E2">
          <w:headerReference w:type="default" r:id="rId29"/>
          <w:footerReference w:type="default" r:id="rId30"/>
          <w:headerReference w:type="first" r:id="rId31"/>
          <w:footerReference w:type="first" r:id="rId32"/>
          <w:pgSz w:w="11906" w:h="16838"/>
          <w:pgMar w:top="1134" w:right="1134" w:bottom="1134" w:left="1134" w:header="851" w:footer="992" w:gutter="0"/>
          <w:cols w:space="720"/>
          <w:titlePg/>
          <w:docGrid w:type="lines" w:linePitch="394"/>
        </w:sectPr>
      </w:pPr>
      <w:r>
        <w:rPr>
          <w:rFonts w:ascii="微軟正黑體" w:eastAsia="標楷體" w:hAnsi="微軟正黑體" w:cs="新細明體"/>
          <w:b/>
          <w:kern w:val="0"/>
          <w:sz w:val="28"/>
          <w:szCs w:val="28"/>
        </w:rPr>
        <w:fldChar w:fldCharType="end"/>
      </w:r>
    </w:p>
    <w:p w:rsidR="002B36E2" w:rsidRDefault="002B36E2">
      <w:pPr>
        <w:widowControl/>
        <w:rPr>
          <w:rFonts w:eastAsia="標楷體"/>
          <w:b/>
          <w:bCs/>
          <w:smallCaps/>
          <w:sz w:val="28"/>
          <w:szCs w:val="28"/>
        </w:rPr>
        <w:sectPr w:rsidR="002B36E2">
          <w:headerReference w:type="default" r:id="rId33"/>
          <w:footerReference w:type="default" r:id="rId34"/>
          <w:pgSz w:w="11906" w:h="16838"/>
          <w:pgMar w:top="1134" w:right="1134" w:bottom="1134" w:left="1134" w:header="851" w:footer="992" w:gutter="0"/>
          <w:cols w:space="720"/>
        </w:sectPr>
      </w:pPr>
    </w:p>
    <w:p w:rsidR="002B36E2" w:rsidRDefault="00ED19E0">
      <w:pPr>
        <w:pStyle w:val="10"/>
        <w:tabs>
          <w:tab w:val="left" w:pos="0"/>
        </w:tabs>
        <w:spacing w:before="48" w:after="48" w:line="420" w:lineRule="exact"/>
      </w:pPr>
      <w:bookmarkStart w:id="1" w:name="_Toc89424967"/>
      <w:r>
        <w:rPr>
          <w:rFonts w:eastAsia="標楷體"/>
          <w:position w:val="8"/>
          <w:sz w:val="28"/>
          <w:szCs w:val="28"/>
        </w:rPr>
        <w:t>壹、基本理念</w:t>
      </w:r>
      <w:bookmarkEnd w:id="1"/>
    </w:p>
    <w:p w:rsidR="002B36E2" w:rsidRDefault="00ED19E0">
      <w:pPr>
        <w:spacing w:after="48" w:line="420" w:lineRule="exact"/>
        <w:ind w:left="227" w:firstLine="480"/>
        <w:jc w:val="both"/>
      </w:pPr>
      <w:r>
        <w:rPr>
          <w:rFonts w:ascii="標楷體" w:eastAsia="標楷體" w:hAnsi="標楷體"/>
          <w:position w:val="8"/>
        </w:rPr>
        <w:t>語文是社會溝通與互動的媒介，也是文化的載體。語文教育旨在培養學生語言溝通與理性思辨的知能，奠定適性發展與終身學習的基礎，幫助學生了解並探究不同的文化與價</w:t>
      </w:r>
      <w:r>
        <w:rPr>
          <w:rFonts w:ascii="標楷體" w:eastAsia="標楷體" w:hAnsi="標楷體"/>
          <w:color w:val="000000"/>
          <w:position w:val="8"/>
        </w:rPr>
        <w:t>值觀</w:t>
      </w:r>
      <w:r>
        <w:rPr>
          <w:rFonts w:ascii="標楷體" w:eastAsia="標楷體" w:hAnsi="標楷體"/>
          <w:color w:val="000000"/>
          <w:position w:val="8"/>
        </w:rPr>
        <w:t>，促進族群互動與相互理解。</w:t>
      </w:r>
    </w:p>
    <w:p w:rsidR="002B36E2" w:rsidRDefault="00ED19E0">
      <w:pPr>
        <w:spacing w:after="48" w:line="420" w:lineRule="exact"/>
        <w:ind w:left="227" w:firstLine="480"/>
        <w:jc w:val="both"/>
      </w:pPr>
      <w:r>
        <w:rPr>
          <w:rFonts w:ascii="標楷體" w:eastAsia="標楷體" w:hAnsi="標楷體"/>
          <w:position w:val="8"/>
        </w:rPr>
        <w:t>就文化平權的角度而言，臺灣各族群語言均應受到同樣的保障，且應更進一步保障少數族群的文化權益，除可提升臺灣民主價值外，亦可彌補過去因一元化的語言政策而造成本土語言</w:t>
      </w:r>
      <w:r>
        <w:rPr>
          <w:rFonts w:ascii="Times New Roman" w:eastAsia="標楷體" w:hAnsi="Times New Roman"/>
          <w:position w:val="8"/>
        </w:rPr>
        <w:t>/</w:t>
      </w:r>
      <w:r>
        <w:rPr>
          <w:rFonts w:ascii="標楷體" w:eastAsia="標楷體" w:hAnsi="標楷體"/>
          <w:position w:val="8"/>
        </w:rPr>
        <w:t>臺灣手語流失，並在尊重文化多元之原則下，營造互相尊重、包容的多元語言友善環境，讓每一位國民都能更有自信、尊嚴地使用本土語言</w:t>
      </w:r>
      <w:r>
        <w:rPr>
          <w:rFonts w:ascii="Times New Roman" w:eastAsia="標楷體" w:hAnsi="Times New Roman"/>
          <w:position w:val="8"/>
        </w:rPr>
        <w:t>/</w:t>
      </w:r>
      <w:r>
        <w:rPr>
          <w:rFonts w:ascii="標楷體" w:eastAsia="標楷體" w:hAnsi="標楷體"/>
          <w:position w:val="8"/>
        </w:rPr>
        <w:t>臺灣手語，並使臺灣不同族群的歷史與文化能夠世代傳承。</w:t>
      </w:r>
    </w:p>
    <w:p w:rsidR="002B36E2" w:rsidRDefault="00ED19E0">
      <w:pPr>
        <w:spacing w:after="48" w:line="420" w:lineRule="exact"/>
        <w:ind w:left="227" w:firstLine="480"/>
        <w:jc w:val="both"/>
      </w:pPr>
      <w:r>
        <w:rPr>
          <w:rFonts w:eastAsia="標楷體"/>
          <w:position w:val="8"/>
        </w:rPr>
        <w:t>隨著國際人權理念對語言文化權的重視，語言文化的保存與傳承日益受到關注。有鑑</w:t>
      </w:r>
      <w:r>
        <w:rPr>
          <w:rFonts w:ascii="標楷體" w:eastAsia="標楷體" w:hAnsi="標楷體"/>
          <w:position w:val="8"/>
        </w:rPr>
        <w:t>於國內本土語言</w:t>
      </w:r>
      <w:r>
        <w:rPr>
          <w:rFonts w:ascii="Times New Roman" w:eastAsia="標楷體" w:hAnsi="Times New Roman"/>
          <w:position w:val="8"/>
        </w:rPr>
        <w:t>/</w:t>
      </w:r>
      <w:r>
        <w:rPr>
          <w:rFonts w:ascii="標楷體" w:eastAsia="標楷體" w:hAnsi="標楷體"/>
          <w:position w:val="8"/>
        </w:rPr>
        <w:t>臺灣</w:t>
      </w:r>
      <w:r>
        <w:rPr>
          <w:rFonts w:eastAsia="標楷體"/>
          <w:position w:val="8"/>
        </w:rPr>
        <w:t>手語所面臨的傳承危機，政府於</w:t>
      </w:r>
      <w:r>
        <w:rPr>
          <w:rFonts w:ascii="Times New Roman" w:eastAsia="標楷體" w:hAnsi="Times New Roman"/>
          <w:position w:val="8"/>
        </w:rPr>
        <w:t>2019</w:t>
      </w:r>
      <w:r>
        <w:rPr>
          <w:rFonts w:eastAsia="標楷體"/>
          <w:position w:val="8"/>
        </w:rPr>
        <w:t>年</w:t>
      </w:r>
      <w:r>
        <w:rPr>
          <w:rFonts w:ascii="Times New Roman" w:eastAsia="標楷體" w:hAnsi="Times New Roman"/>
          <w:position w:val="8"/>
        </w:rPr>
        <w:t>1</w:t>
      </w:r>
      <w:r>
        <w:rPr>
          <w:rFonts w:eastAsia="標楷體"/>
          <w:position w:val="8"/>
        </w:rPr>
        <w:t>月</w:t>
      </w:r>
      <w:r>
        <w:rPr>
          <w:rFonts w:ascii="Times New Roman" w:eastAsia="標楷體" w:hAnsi="Times New Roman"/>
          <w:position w:val="8"/>
        </w:rPr>
        <w:t>9</w:t>
      </w:r>
      <w:r>
        <w:rPr>
          <w:rFonts w:eastAsia="標楷體"/>
          <w:position w:val="8"/>
        </w:rPr>
        <w:t>日制定</w:t>
      </w:r>
      <w:r>
        <w:rPr>
          <w:rFonts w:eastAsia="標楷體"/>
          <w:position w:val="8"/>
        </w:rPr>
        <w:t>公布《國家語</w:t>
      </w:r>
      <w:r>
        <w:rPr>
          <w:rFonts w:ascii="標楷體" w:eastAsia="標楷體" w:hAnsi="標楷體"/>
          <w:position w:val="8"/>
        </w:rPr>
        <w:t>言發展法》，以多元、平等、保存、發展之理念，支持語言復振與傳承。在國民基本教育層級，將本土語文</w:t>
      </w:r>
      <w:r>
        <w:rPr>
          <w:rFonts w:ascii="Times New Roman" w:eastAsia="標楷體" w:hAnsi="Times New Roman"/>
          <w:position w:val="8"/>
        </w:rPr>
        <w:t>/</w:t>
      </w:r>
      <w:r>
        <w:rPr>
          <w:rFonts w:ascii="標楷體" w:eastAsia="標楷體" w:hAnsi="標楷體"/>
          <w:position w:val="8"/>
        </w:rPr>
        <w:t>臺灣手語列為各教育階段之部定課程，以保障學生持續修習本土語文</w:t>
      </w:r>
      <w:r>
        <w:rPr>
          <w:rFonts w:ascii="Times New Roman" w:eastAsia="標楷體" w:hAnsi="Times New Roman"/>
          <w:position w:val="8"/>
        </w:rPr>
        <w:t>/</w:t>
      </w:r>
      <w:r>
        <w:rPr>
          <w:rFonts w:ascii="標楷體" w:eastAsia="標楷體" w:hAnsi="標楷體"/>
          <w:position w:val="8"/>
        </w:rPr>
        <w:t>臺灣手語之機會。</w:t>
      </w:r>
    </w:p>
    <w:p w:rsidR="002B36E2" w:rsidRDefault="00ED19E0">
      <w:pPr>
        <w:spacing w:after="48" w:line="420" w:lineRule="exact"/>
        <w:ind w:left="227" w:firstLine="480"/>
        <w:jc w:val="both"/>
      </w:pPr>
      <w:r>
        <w:rPr>
          <w:rFonts w:ascii="標楷體" w:eastAsia="標楷體" w:hAnsi="標楷體"/>
          <w:color w:val="000000"/>
          <w:position w:val="8"/>
        </w:rPr>
        <w:t>閩東語文為連江縣（馬祖）固有族群使用之語文，閩東語文課程綱要的研修，</w:t>
      </w:r>
      <w:r>
        <w:rPr>
          <w:rFonts w:ascii="標楷體" w:eastAsia="標楷體" w:hAnsi="標楷體"/>
          <w:position w:val="8"/>
        </w:rPr>
        <w:t>係依據</w:t>
      </w:r>
      <w:r>
        <w:rPr>
          <w:rFonts w:ascii="標楷體" w:eastAsia="標楷體" w:hAnsi="標楷體"/>
          <w:color w:val="000000"/>
          <w:position w:val="8"/>
        </w:rPr>
        <w:t>《國家語言發展法》落實</w:t>
      </w:r>
      <w:r>
        <w:rPr>
          <w:rFonts w:ascii="標楷體" w:eastAsia="標楷體" w:hAnsi="標楷體" w:cs="DFKaiShu-SB-Estd-BF"/>
          <w:color w:val="000000"/>
          <w:kern w:val="0"/>
          <w:position w:val="8"/>
        </w:rPr>
        <w:t>尊重國家多元文化之精神，以傳承、復振與發揚閩東語言與文化，同時促進文化創新為宗旨。閩東語文學習</w:t>
      </w:r>
      <w:r>
        <w:rPr>
          <w:rFonts w:ascii="標楷體" w:eastAsia="標楷體" w:hAnsi="標楷體"/>
          <w:color w:val="000000"/>
          <w:position w:val="8"/>
        </w:rPr>
        <w:t>從語言、文學、文化知識的涵養出發，啟發</w:t>
      </w:r>
      <w:r>
        <w:rPr>
          <w:rFonts w:ascii="標楷體" w:eastAsia="標楷體" w:hAnsi="標楷體" w:cs="DFKaiShu-SB-Estd-BF"/>
          <w:color w:val="000000"/>
          <w:kern w:val="0"/>
          <w:position w:val="8"/>
        </w:rPr>
        <w:t>學生於生活情境中探索及應用閩東語文的興趣</w:t>
      </w:r>
      <w:r>
        <w:rPr>
          <w:rFonts w:ascii="標楷體" w:eastAsia="標楷體" w:hAnsi="標楷體"/>
          <w:color w:val="000000"/>
          <w:position w:val="8"/>
        </w:rPr>
        <w:t>與能力</w:t>
      </w:r>
      <w:r>
        <w:rPr>
          <w:rFonts w:ascii="標楷體" w:eastAsia="標楷體" w:hAnsi="標楷體" w:cs="DFKaiShu-SB-Estd-BF"/>
          <w:color w:val="000000"/>
          <w:kern w:val="0"/>
          <w:position w:val="8"/>
        </w:rPr>
        <w:t>，並能</w:t>
      </w:r>
      <w:r>
        <w:rPr>
          <w:rFonts w:ascii="標楷體" w:eastAsia="標楷體" w:hAnsi="標楷體"/>
          <w:color w:val="000000"/>
          <w:position w:val="8"/>
        </w:rPr>
        <w:t>培養學生自主學習、表達情意、解決問題、資訊運</w:t>
      </w:r>
      <w:r>
        <w:rPr>
          <w:rFonts w:ascii="標楷體" w:eastAsia="標楷體" w:hAnsi="標楷體"/>
          <w:color w:val="000000"/>
          <w:position w:val="8"/>
        </w:rPr>
        <w:t>用、藝文創作、文化傳承與在地及國際關懷應有的知識、能力與態度。</w:t>
      </w:r>
    </w:p>
    <w:p w:rsidR="002B36E2" w:rsidRDefault="00ED19E0">
      <w:pPr>
        <w:spacing w:after="48" w:line="420" w:lineRule="exact"/>
        <w:ind w:left="227" w:firstLine="480"/>
        <w:jc w:val="both"/>
      </w:pPr>
      <w:r>
        <w:rPr>
          <w:rFonts w:ascii="標楷體" w:eastAsia="標楷體" w:hAnsi="標楷體"/>
          <w:color w:val="000000"/>
          <w:position w:val="8"/>
        </w:rPr>
        <w:t>閩東語文課程綱要在發展三面九項核心素養，建立學習表現與學習內容相互搭配的課程架構下，展現閩東語文、生活與文化的連結，鼓勵</w:t>
      </w:r>
      <w:r>
        <w:rPr>
          <w:rFonts w:ascii="標楷體" w:eastAsia="標楷體" w:hAnsi="標楷體"/>
          <w:position w:val="8"/>
        </w:rPr>
        <w:t>結合各項學</w:t>
      </w:r>
      <w:r>
        <w:rPr>
          <w:rFonts w:ascii="標楷體" w:eastAsia="標楷體" w:hAnsi="標楷體"/>
          <w:color w:val="000000"/>
          <w:position w:val="8"/>
        </w:rPr>
        <w:t>校內外資源的課程發展與規劃，力求務實且多元的課程設計，以期達成十二年國教之教育目標與願景。</w:t>
      </w:r>
    </w:p>
    <w:p w:rsidR="002B36E2" w:rsidRDefault="002B36E2">
      <w:pPr>
        <w:spacing w:after="48" w:line="420" w:lineRule="exact"/>
        <w:ind w:left="227" w:firstLine="480"/>
        <w:jc w:val="both"/>
      </w:pPr>
    </w:p>
    <w:p w:rsidR="002B36E2" w:rsidRDefault="00ED19E0">
      <w:pPr>
        <w:pStyle w:val="10"/>
        <w:tabs>
          <w:tab w:val="left" w:pos="0"/>
        </w:tabs>
        <w:spacing w:before="48" w:after="48" w:line="420" w:lineRule="exact"/>
      </w:pPr>
      <w:bookmarkStart w:id="2" w:name="_Toc89424968"/>
      <w:r>
        <w:rPr>
          <w:rFonts w:eastAsia="標楷體"/>
          <w:position w:val="8"/>
          <w:sz w:val="28"/>
          <w:szCs w:val="28"/>
        </w:rPr>
        <w:t>貳、課程目標</w:t>
      </w:r>
      <w:bookmarkEnd w:id="2"/>
    </w:p>
    <w:p w:rsidR="002B36E2" w:rsidRDefault="00ED19E0">
      <w:pPr>
        <w:spacing w:after="48" w:line="420" w:lineRule="exact"/>
        <w:ind w:left="727" w:hanging="492"/>
        <w:jc w:val="both"/>
      </w:pPr>
      <w:r>
        <w:rPr>
          <w:rFonts w:eastAsia="標楷體"/>
          <w:color w:val="000000"/>
          <w:position w:val="8"/>
        </w:rPr>
        <w:t>一、培養學習閩東語文的興趣，理解在地歷史與文化特色，深植閩東語言復振的意識。</w:t>
      </w:r>
    </w:p>
    <w:p w:rsidR="002B36E2" w:rsidRDefault="00ED19E0">
      <w:pPr>
        <w:spacing w:after="48" w:line="420" w:lineRule="exact"/>
        <w:ind w:left="711" w:hanging="473"/>
        <w:jc w:val="both"/>
      </w:pPr>
      <w:r>
        <w:rPr>
          <w:rFonts w:eastAsia="標楷體"/>
          <w:color w:val="000000"/>
          <w:position w:val="8"/>
        </w:rPr>
        <w:t>二、發展閩東語文聆聽、說話、閱讀、寫作的能力。</w:t>
      </w:r>
    </w:p>
    <w:p w:rsidR="002B36E2" w:rsidRDefault="00ED19E0">
      <w:pPr>
        <w:spacing w:after="48" w:line="420" w:lineRule="exact"/>
        <w:ind w:left="227"/>
        <w:jc w:val="both"/>
      </w:pPr>
      <w:r>
        <w:rPr>
          <w:rFonts w:eastAsia="標楷體"/>
          <w:color w:val="000000"/>
          <w:position w:val="8"/>
        </w:rPr>
        <w:t>三、增進日常生活中閩東語文應用、思考、解決問題與創新的能力。</w:t>
      </w:r>
    </w:p>
    <w:p w:rsidR="002B36E2" w:rsidRDefault="00ED19E0">
      <w:pPr>
        <w:spacing w:after="48" w:line="420" w:lineRule="exact"/>
        <w:ind w:left="713" w:hanging="490"/>
        <w:jc w:val="both"/>
      </w:pPr>
      <w:r>
        <w:rPr>
          <w:rFonts w:eastAsia="標楷體"/>
          <w:color w:val="000000"/>
          <w:position w:val="8"/>
        </w:rPr>
        <w:t>四、透過閩東語文與人互</w:t>
      </w:r>
      <w:r>
        <w:rPr>
          <w:rFonts w:eastAsia="標楷體"/>
          <w:color w:val="000000"/>
          <w:position w:val="8"/>
        </w:rPr>
        <w:t>動、關懷社會，養成多元族群的互信態度與合作精神。</w:t>
      </w:r>
    </w:p>
    <w:p w:rsidR="002B36E2" w:rsidRDefault="00ED19E0">
      <w:pPr>
        <w:spacing w:after="48" w:line="420" w:lineRule="exact"/>
        <w:ind w:left="227"/>
        <w:jc w:val="both"/>
      </w:pPr>
      <w:r>
        <w:rPr>
          <w:rFonts w:eastAsia="標楷體"/>
          <w:color w:val="000000"/>
          <w:position w:val="8"/>
        </w:rPr>
        <w:t>五、透過學習閩東語文，關懷在地文化與全球化的議題，以拓展國際視野。</w:t>
      </w:r>
    </w:p>
    <w:p w:rsidR="002B36E2" w:rsidRDefault="002B36E2">
      <w:pPr>
        <w:spacing w:after="48" w:line="420" w:lineRule="exact"/>
        <w:ind w:left="227"/>
        <w:jc w:val="both"/>
        <w:rPr>
          <w:rFonts w:eastAsia="標楷體"/>
          <w:color w:val="000000"/>
        </w:rPr>
      </w:pPr>
    </w:p>
    <w:p w:rsidR="002B36E2" w:rsidRDefault="002B36E2">
      <w:pPr>
        <w:spacing w:after="48" w:line="420" w:lineRule="exact"/>
        <w:ind w:left="227"/>
        <w:jc w:val="both"/>
        <w:rPr>
          <w:rFonts w:eastAsia="標楷體"/>
          <w:color w:val="000000"/>
        </w:rPr>
      </w:pPr>
    </w:p>
    <w:p w:rsidR="002B36E2" w:rsidRDefault="00ED19E0">
      <w:pPr>
        <w:pStyle w:val="10"/>
        <w:tabs>
          <w:tab w:val="left" w:pos="0"/>
        </w:tabs>
        <w:spacing w:before="48" w:after="48" w:line="420" w:lineRule="exact"/>
      </w:pPr>
      <w:bookmarkStart w:id="3" w:name="_Toc89424969"/>
      <w:r>
        <w:rPr>
          <w:rFonts w:eastAsia="標楷體"/>
          <w:position w:val="8"/>
          <w:sz w:val="28"/>
          <w:szCs w:val="28"/>
        </w:rPr>
        <w:t>參、時間分配</w:t>
      </w:r>
      <w:bookmarkEnd w:id="3"/>
    </w:p>
    <w:tbl>
      <w:tblPr>
        <w:tblW w:w="10354" w:type="dxa"/>
        <w:tblInd w:w="-176" w:type="dxa"/>
        <w:tblLayout w:type="fixed"/>
        <w:tblCellMar>
          <w:left w:w="10" w:type="dxa"/>
          <w:right w:w="10" w:type="dxa"/>
        </w:tblCellMar>
        <w:tblLook w:val="0000" w:firstRow="0" w:lastRow="0" w:firstColumn="0" w:lastColumn="0" w:noHBand="0" w:noVBand="0"/>
      </w:tblPr>
      <w:tblGrid>
        <w:gridCol w:w="1689"/>
        <w:gridCol w:w="636"/>
        <w:gridCol w:w="642"/>
        <w:gridCol w:w="637"/>
        <w:gridCol w:w="641"/>
        <w:gridCol w:w="639"/>
        <w:gridCol w:w="639"/>
        <w:gridCol w:w="769"/>
        <w:gridCol w:w="685"/>
        <w:gridCol w:w="819"/>
        <w:gridCol w:w="852"/>
        <w:gridCol w:w="852"/>
        <w:gridCol w:w="854"/>
      </w:tblGrid>
      <w:tr w:rsidR="002B36E2">
        <w:tblPrEx>
          <w:tblCellMar>
            <w:top w:w="0" w:type="dxa"/>
            <w:bottom w:w="0" w:type="dxa"/>
          </w:tblCellMar>
        </w:tblPrEx>
        <w:trPr>
          <w:trHeight w:val="73"/>
        </w:trPr>
        <w:tc>
          <w:tcPr>
            <w:tcW w:w="1689"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B36E2" w:rsidRDefault="00ED19E0">
            <w:pPr>
              <w:snapToGrid w:val="0"/>
              <w:ind w:right="-151"/>
            </w:pPr>
            <w:r>
              <w:rPr>
                <w:strike/>
                <w:noProof/>
                <w:color w:val="000000"/>
              </w:rPr>
              <mc:AlternateContent>
                <mc:Choice Requires="wps">
                  <w:drawing>
                    <wp:anchor distT="0" distB="0" distL="114300" distR="114300" simplePos="0" relativeHeight="251663872" behindDoc="0" locked="0" layoutInCell="1" allowOverlap="1">
                      <wp:simplePos x="0" y="0"/>
                      <wp:positionH relativeFrom="column">
                        <wp:posOffset>-72246</wp:posOffset>
                      </wp:positionH>
                      <wp:positionV relativeFrom="paragraph">
                        <wp:posOffset>-14081</wp:posOffset>
                      </wp:positionV>
                      <wp:extent cx="1066802" cy="882651"/>
                      <wp:effectExtent l="0" t="0" r="19048" b="31749"/>
                      <wp:wrapNone/>
                      <wp:docPr id="1" name="AutoShape 11"/>
                      <wp:cNvGraphicFramePr/>
                      <a:graphic xmlns:a="http://schemas.openxmlformats.org/drawingml/2006/main">
                        <a:graphicData uri="http://schemas.microsoft.com/office/word/2010/wordprocessingShape">
                          <wps:wsp>
                            <wps:cNvCnPr/>
                            <wps:spPr>
                              <a:xfrm>
                                <a:off x="0" y="0"/>
                                <a:ext cx="1066802" cy="882651"/>
                              </a:xfrm>
                              <a:prstGeom prst="straightConnector1">
                                <a:avLst/>
                              </a:prstGeom>
                              <a:noFill/>
                              <a:ln w="9528" cap="flat">
                                <a:solidFill>
                                  <a:srgbClr val="000000"/>
                                </a:solidFill>
                                <a:prstDash val="solid"/>
                                <a:round/>
                              </a:ln>
                            </wps:spPr>
                            <wps:bodyPr/>
                          </wps:wsp>
                        </a:graphicData>
                      </a:graphic>
                    </wp:anchor>
                  </w:drawing>
                </mc:Choice>
                <mc:Fallback>
                  <w:pict>
                    <v:shapetype w14:anchorId="5310A818" id="_x0000_t32" coordsize="21600,21600" o:spt="32" o:oned="t" path="m,l21600,21600e" filled="f">
                      <v:path arrowok="t" fillok="f" o:connecttype="none"/>
                      <o:lock v:ext="edit" shapetype="t"/>
                    </v:shapetype>
                    <v:shape id="AutoShape 11" o:spid="_x0000_s1026" type="#_x0000_t32" style="position:absolute;margin-left:-5.7pt;margin-top:-1.1pt;width:84pt;height:69.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" strokeweight=".26467mm"/>
                  </w:pict>
                </mc:Fallback>
              </mc:AlternateContent>
            </w:r>
            <w:r>
              <w:rPr>
                <w:strike/>
                <w:noProof/>
                <w:color w:val="000000"/>
              </w:rPr>
              <mc:AlternateContent>
                <mc:Choice Requires="wps">
                  <w:drawing>
                    <wp:anchor distT="0" distB="0" distL="114300" distR="114300" simplePos="0" relativeHeight="251659776" behindDoc="0" locked="0" layoutInCell="1" allowOverlap="1">
                      <wp:simplePos x="0" y="0"/>
                      <wp:positionH relativeFrom="column">
                        <wp:posOffset>-72246</wp:posOffset>
                      </wp:positionH>
                      <wp:positionV relativeFrom="paragraph">
                        <wp:posOffset>-14081</wp:posOffset>
                      </wp:positionV>
                      <wp:extent cx="1061087" cy="631191"/>
                      <wp:effectExtent l="0" t="0" r="24763" b="35559"/>
                      <wp:wrapNone/>
                      <wp:docPr id="2" name="AutoShape 11"/>
                      <wp:cNvGraphicFramePr/>
                      <a:graphic xmlns:a="http://schemas.openxmlformats.org/drawingml/2006/main">
                        <a:graphicData uri="http://schemas.microsoft.com/office/word/2010/wordprocessingShape">
                          <wps:wsp>
                            <wps:cNvCnPr/>
                            <wps:spPr>
                              <a:xfrm>
                                <a:off x="0" y="0"/>
                                <a:ext cx="1061087" cy="631191"/>
                              </a:xfrm>
                              <a:prstGeom prst="straightConnector1">
                                <a:avLst/>
                              </a:prstGeom>
                              <a:noFill/>
                              <a:ln w="9528" cap="flat">
                                <a:solidFill>
                                  <a:srgbClr val="000000"/>
                                </a:solidFill>
                                <a:prstDash val="solid"/>
                                <a:round/>
                              </a:ln>
                            </wps:spPr>
                            <wps:bodyPr/>
                          </wps:wsp>
                        </a:graphicData>
                      </a:graphic>
                    </wp:anchor>
                  </w:drawing>
                </mc:Choice>
                <mc:Fallback>
                  <w:pict>
                    <v:shape w14:anchorId="0572F211" id="AutoShape 11" o:spid="_x0000_s1026" type="#_x0000_t32" style="position:absolute;margin-left:-5.7pt;margin-top:-1.1pt;width:83.55pt;height:49.7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" strokeweight=".26467mm"/>
                  </w:pict>
                </mc:Fallback>
              </mc:AlternateContent>
            </w:r>
            <w:r>
              <w:rPr>
                <w:strike/>
                <w:noProof/>
                <w:color w:val="000000"/>
              </w:rPr>
              <mc:AlternateContent>
                <mc:Choice Requires="wps">
                  <w:drawing>
                    <wp:anchor distT="0" distB="0" distL="114300" distR="114300" simplePos="0" relativeHeight="251655680" behindDoc="0" locked="0" layoutInCell="1" allowOverlap="1">
                      <wp:simplePos x="0" y="0"/>
                      <wp:positionH relativeFrom="column">
                        <wp:posOffset>-72758</wp:posOffset>
                      </wp:positionH>
                      <wp:positionV relativeFrom="paragraph">
                        <wp:posOffset>-13688</wp:posOffset>
                      </wp:positionV>
                      <wp:extent cx="1066802" cy="205108"/>
                      <wp:effectExtent l="0" t="0" r="19048" b="23492"/>
                      <wp:wrapNone/>
                      <wp:docPr id="3" name="AutoShape 11"/>
                      <wp:cNvGraphicFramePr/>
                      <a:graphic xmlns:a="http://schemas.openxmlformats.org/drawingml/2006/main">
                        <a:graphicData uri="http://schemas.microsoft.com/office/word/2010/wordprocessingShape">
                          <wps:wsp>
                            <wps:cNvCnPr/>
                            <wps:spPr>
                              <a:xfrm>
                                <a:off x="0" y="0"/>
                                <a:ext cx="1066802" cy="205108"/>
                              </a:xfrm>
                              <a:prstGeom prst="straightConnector1">
                                <a:avLst/>
                              </a:prstGeom>
                              <a:noFill/>
                              <a:ln w="9528" cap="flat">
                                <a:solidFill>
                                  <a:srgbClr val="000000"/>
                                </a:solidFill>
                                <a:prstDash val="solid"/>
                                <a:round/>
                              </a:ln>
                            </wps:spPr>
                            <wps:bodyPr/>
                          </wps:wsp>
                        </a:graphicData>
                      </a:graphic>
                    </wp:anchor>
                  </w:drawing>
                </mc:Choice>
                <mc:Fallback>
                  <w:pict>
                    <v:shape w14:anchorId="146F9CAF" id="AutoShape 11" o:spid="_x0000_s1026" type="#_x0000_t32" style="position:absolute;margin-left:-5.75pt;margin-top:-1.1pt;width:84pt;height:16.1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" strokeweight=".26467mm"/>
                  </w:pict>
                </mc:Fallback>
              </mc:AlternateContent>
            </w:r>
            <w:r>
              <w:rPr>
                <w:rFonts w:ascii="Times New Roman" w:eastAsia="標楷體" w:hAnsi="Times New Roman"/>
                <w:color w:val="000000"/>
                <w:sz w:val="16"/>
                <w:szCs w:val="16"/>
              </w:rPr>
              <w:t xml:space="preserve">          </w:t>
            </w:r>
            <w:r>
              <w:rPr>
                <w:rFonts w:ascii="Times New Roman" w:eastAsia="標楷體" w:hAnsi="Times New Roman"/>
                <w:color w:val="000000"/>
                <w:sz w:val="18"/>
                <w:szCs w:val="18"/>
              </w:rPr>
              <w:t>教育階段</w:t>
            </w:r>
          </w:p>
          <w:p w:rsidR="002B36E2" w:rsidRDefault="00ED19E0">
            <w:pPr>
              <w:snapToGrid w:val="0"/>
              <w:ind w:left="422" w:right="-151" w:firstLine="90"/>
              <w:rPr>
                <w:rFonts w:ascii="Times New Roman" w:eastAsia="標楷體" w:hAnsi="Times New Roman"/>
                <w:color w:val="000000"/>
                <w:sz w:val="18"/>
                <w:szCs w:val="18"/>
              </w:rPr>
            </w:pPr>
            <w:r>
              <w:rPr>
                <w:rFonts w:ascii="Times New Roman" w:eastAsia="標楷體" w:hAnsi="Times New Roman"/>
                <w:color w:val="000000"/>
                <w:sz w:val="18"/>
                <w:szCs w:val="18"/>
              </w:rPr>
              <w:t xml:space="preserve">    </w:t>
            </w:r>
            <w:r>
              <w:rPr>
                <w:rFonts w:ascii="Times New Roman" w:eastAsia="標楷體" w:hAnsi="Times New Roman"/>
                <w:color w:val="000000"/>
                <w:sz w:val="18"/>
                <w:szCs w:val="18"/>
              </w:rPr>
              <w:t>學習</w:t>
            </w:r>
          </w:p>
          <w:p w:rsidR="002B36E2" w:rsidRDefault="00ED19E0">
            <w:pPr>
              <w:snapToGrid w:val="0"/>
              <w:ind w:left="422" w:right="-151" w:firstLine="630"/>
            </w:pPr>
            <w:r>
              <w:rPr>
                <w:rFonts w:ascii="Times New Roman" w:eastAsia="標楷體" w:hAnsi="Times New Roman"/>
                <w:color w:val="000000"/>
                <w:sz w:val="18"/>
                <w:szCs w:val="18"/>
              </w:rPr>
              <w:t>階段</w:t>
            </w:r>
          </w:p>
          <w:p w:rsidR="002B36E2" w:rsidRDefault="00ED19E0">
            <w:pPr>
              <w:snapToGrid w:val="0"/>
              <w:ind w:left="1326" w:hanging="1326"/>
            </w:pPr>
            <w:r>
              <w:rPr>
                <w:rFonts w:ascii="Times New Roman" w:eastAsia="標楷體" w:hAnsi="Times New Roman"/>
                <w:color w:val="000000"/>
                <w:sz w:val="16"/>
                <w:szCs w:val="16"/>
              </w:rPr>
              <w:t xml:space="preserve">             </w:t>
            </w:r>
            <w:r>
              <w:rPr>
                <w:rFonts w:ascii="Times New Roman" w:eastAsia="標楷體" w:hAnsi="Times New Roman"/>
                <w:color w:val="000000"/>
                <w:sz w:val="18"/>
                <w:szCs w:val="18"/>
              </w:rPr>
              <w:t>年</w:t>
            </w:r>
          </w:p>
          <w:p w:rsidR="002B36E2" w:rsidRDefault="00ED19E0">
            <w:pPr>
              <w:snapToGrid w:val="0"/>
              <w:ind w:left="1492" w:hanging="1492"/>
            </w:pPr>
            <w:r>
              <w:rPr>
                <w:rFonts w:ascii="Times New Roman" w:eastAsia="標楷體" w:hAnsi="Times New Roman"/>
                <w:color w:val="000000"/>
                <w:sz w:val="18"/>
                <w:szCs w:val="18"/>
              </w:rPr>
              <w:t xml:space="preserve">              </w:t>
            </w:r>
            <w:r>
              <w:rPr>
                <w:rFonts w:ascii="Times New Roman" w:eastAsia="標楷體" w:hAnsi="Times New Roman"/>
                <w:color w:val="000000"/>
                <w:sz w:val="18"/>
                <w:szCs w:val="18"/>
              </w:rPr>
              <w:t>級</w:t>
            </w:r>
          </w:p>
          <w:p w:rsidR="002B36E2" w:rsidRDefault="00ED19E0">
            <w:pPr>
              <w:snapToGrid w:val="0"/>
              <w:ind w:left="1326" w:hanging="1326"/>
            </w:pPr>
            <w:r>
              <w:rPr>
                <w:rFonts w:ascii="Times New Roman" w:eastAsia="標楷體" w:hAnsi="Times New Roman"/>
                <w:color w:val="000000"/>
                <w:sz w:val="16"/>
                <w:szCs w:val="16"/>
              </w:rPr>
              <w:t xml:space="preserve">  </w:t>
            </w:r>
            <w:r>
              <w:rPr>
                <w:rFonts w:ascii="Times New Roman" w:eastAsia="標楷體" w:hAnsi="Times New Roman"/>
                <w:color w:val="000000"/>
                <w:sz w:val="18"/>
                <w:szCs w:val="18"/>
              </w:rPr>
              <w:t>類</w:t>
            </w:r>
            <w:r>
              <w:rPr>
                <w:rFonts w:ascii="Times New Roman" w:eastAsia="標楷體" w:hAnsi="Times New Roman"/>
                <w:color w:val="000000"/>
                <w:sz w:val="18"/>
                <w:szCs w:val="18"/>
              </w:rPr>
              <w:t xml:space="preserve">      </w:t>
            </w:r>
            <w:r>
              <w:rPr>
                <w:rFonts w:ascii="Times New Roman" w:eastAsia="標楷體" w:hAnsi="Times New Roman"/>
                <w:color w:val="000000"/>
                <w:sz w:val="18"/>
                <w:szCs w:val="18"/>
              </w:rPr>
              <w:t>別</w:t>
            </w:r>
          </w:p>
        </w:tc>
        <w:tc>
          <w:tcPr>
            <w:tcW w:w="3834" w:type="dxa"/>
            <w:gridSpan w:val="6"/>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rPr>
              <w:t>國民小學</w:t>
            </w:r>
          </w:p>
        </w:tc>
        <w:tc>
          <w:tcPr>
            <w:tcW w:w="2273" w:type="dxa"/>
            <w:gridSpan w:val="3"/>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rPr>
              <w:t>國民中學</w:t>
            </w:r>
          </w:p>
        </w:tc>
        <w:tc>
          <w:tcPr>
            <w:tcW w:w="255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kern w:val="0"/>
                <w:szCs w:val="24"/>
              </w:rPr>
              <w:t>高級中等學校</w:t>
            </w:r>
          </w:p>
        </w:tc>
      </w:tr>
      <w:tr w:rsidR="002B36E2">
        <w:tblPrEx>
          <w:tblCellMar>
            <w:top w:w="0" w:type="dxa"/>
            <w:bottom w:w="0" w:type="dxa"/>
          </w:tblCellMar>
        </w:tblPrEx>
        <w:trPr>
          <w:trHeight w:val="146"/>
        </w:trPr>
        <w:tc>
          <w:tcPr>
            <w:tcW w:w="1689"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B36E2" w:rsidRDefault="002B36E2">
            <w:pPr>
              <w:snapToGrid w:val="0"/>
              <w:jc w:val="center"/>
              <w:rPr>
                <w:rFonts w:ascii="Times New Roman" w:eastAsia="標楷體" w:hAnsi="Times New Roman"/>
                <w:color w:val="000000"/>
                <w:szCs w:val="24"/>
              </w:rPr>
            </w:pPr>
          </w:p>
        </w:tc>
        <w:tc>
          <w:tcPr>
            <w:tcW w:w="1278" w:type="dxa"/>
            <w:gridSpan w:val="2"/>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第一</w:t>
            </w:r>
          </w:p>
          <w:p w:rsidR="002B36E2" w:rsidRDefault="00ED19E0">
            <w:pPr>
              <w:snapToGrid w:val="0"/>
              <w:jc w:val="center"/>
            </w:pPr>
            <w:r>
              <w:rPr>
                <w:rFonts w:ascii="Times New Roman" w:eastAsia="標楷體" w:hAnsi="Times New Roman"/>
                <w:color w:val="000000"/>
                <w:szCs w:val="24"/>
              </w:rPr>
              <w:t>學習階段</w:t>
            </w:r>
          </w:p>
        </w:tc>
        <w:tc>
          <w:tcPr>
            <w:tcW w:w="1278" w:type="dxa"/>
            <w:gridSpan w:val="2"/>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ind w:left="-108" w:firstLine="108"/>
              <w:jc w:val="center"/>
            </w:pPr>
            <w:r>
              <w:rPr>
                <w:rFonts w:ascii="Times New Roman" w:eastAsia="標楷體" w:hAnsi="Times New Roman"/>
                <w:color w:val="000000"/>
                <w:szCs w:val="24"/>
              </w:rPr>
              <w:t>第二</w:t>
            </w:r>
          </w:p>
          <w:p w:rsidR="002B36E2" w:rsidRDefault="00ED19E0">
            <w:pPr>
              <w:snapToGrid w:val="0"/>
              <w:ind w:left="-108" w:firstLine="108"/>
              <w:jc w:val="center"/>
            </w:pPr>
            <w:r>
              <w:rPr>
                <w:rFonts w:ascii="Times New Roman" w:eastAsia="標楷體" w:hAnsi="Times New Roman"/>
                <w:color w:val="000000"/>
                <w:szCs w:val="24"/>
              </w:rPr>
              <w:t>學習階段</w:t>
            </w:r>
          </w:p>
        </w:tc>
        <w:tc>
          <w:tcPr>
            <w:tcW w:w="1278" w:type="dxa"/>
            <w:gridSpan w:val="2"/>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第三</w:t>
            </w:r>
          </w:p>
          <w:p w:rsidR="002B36E2" w:rsidRDefault="00ED19E0">
            <w:pPr>
              <w:snapToGrid w:val="0"/>
              <w:jc w:val="center"/>
            </w:pPr>
            <w:r>
              <w:rPr>
                <w:rFonts w:ascii="Times New Roman" w:eastAsia="標楷體" w:hAnsi="Times New Roman"/>
                <w:color w:val="000000"/>
                <w:szCs w:val="24"/>
              </w:rPr>
              <w:t>學習階段</w:t>
            </w:r>
          </w:p>
        </w:tc>
        <w:tc>
          <w:tcPr>
            <w:tcW w:w="2273" w:type="dxa"/>
            <w:gridSpan w:val="3"/>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第四</w:t>
            </w:r>
          </w:p>
          <w:p w:rsidR="002B36E2" w:rsidRDefault="00ED19E0">
            <w:pPr>
              <w:snapToGrid w:val="0"/>
              <w:jc w:val="center"/>
            </w:pPr>
            <w:r>
              <w:rPr>
                <w:rFonts w:ascii="Times New Roman" w:eastAsia="標楷體" w:hAnsi="Times New Roman"/>
                <w:color w:val="000000"/>
                <w:szCs w:val="24"/>
              </w:rPr>
              <w:t>學習階段</w:t>
            </w:r>
          </w:p>
        </w:tc>
        <w:tc>
          <w:tcPr>
            <w:tcW w:w="255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kern w:val="0"/>
                <w:szCs w:val="24"/>
              </w:rPr>
              <w:t>第五</w:t>
            </w:r>
          </w:p>
          <w:p w:rsidR="002B36E2" w:rsidRDefault="00ED19E0">
            <w:pPr>
              <w:snapToGrid w:val="0"/>
              <w:jc w:val="center"/>
            </w:pPr>
            <w:r>
              <w:rPr>
                <w:rFonts w:ascii="Times New Roman" w:eastAsia="標楷體" w:hAnsi="Times New Roman"/>
                <w:color w:val="000000"/>
                <w:kern w:val="0"/>
                <w:szCs w:val="24"/>
              </w:rPr>
              <w:t>學習階段</w:t>
            </w:r>
          </w:p>
        </w:tc>
      </w:tr>
      <w:tr w:rsidR="002B36E2">
        <w:tblPrEx>
          <w:tblCellMar>
            <w:top w:w="0" w:type="dxa"/>
            <w:bottom w:w="0" w:type="dxa"/>
          </w:tblCellMar>
        </w:tblPrEx>
        <w:trPr>
          <w:trHeight w:val="70"/>
        </w:trPr>
        <w:tc>
          <w:tcPr>
            <w:tcW w:w="1689"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2B36E2" w:rsidRDefault="002B36E2">
            <w:pPr>
              <w:snapToGrid w:val="0"/>
              <w:jc w:val="center"/>
              <w:rPr>
                <w:rFonts w:ascii="Times New Roman" w:eastAsia="標楷體" w:hAnsi="Times New Roman"/>
                <w:color w:val="000000"/>
                <w:szCs w:val="24"/>
              </w:rPr>
            </w:pPr>
          </w:p>
        </w:tc>
        <w:tc>
          <w:tcPr>
            <w:tcW w:w="63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一</w:t>
            </w:r>
          </w:p>
        </w:tc>
        <w:tc>
          <w:tcPr>
            <w:tcW w:w="64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二</w:t>
            </w:r>
          </w:p>
        </w:tc>
        <w:tc>
          <w:tcPr>
            <w:tcW w:w="63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三</w:t>
            </w:r>
          </w:p>
        </w:tc>
        <w:tc>
          <w:tcPr>
            <w:tcW w:w="641"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四</w:t>
            </w:r>
          </w:p>
        </w:tc>
        <w:tc>
          <w:tcPr>
            <w:tcW w:w="63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五</w:t>
            </w:r>
          </w:p>
        </w:tc>
        <w:tc>
          <w:tcPr>
            <w:tcW w:w="63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六</w:t>
            </w:r>
          </w:p>
        </w:tc>
        <w:tc>
          <w:tcPr>
            <w:tcW w:w="76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七</w:t>
            </w:r>
          </w:p>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八</w:t>
            </w:r>
          </w:p>
        </w:tc>
        <w:tc>
          <w:tcPr>
            <w:tcW w:w="81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九</w:t>
            </w:r>
          </w:p>
        </w:tc>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kern w:val="0"/>
                <w:szCs w:val="24"/>
              </w:rPr>
              <w:t>十</w:t>
            </w:r>
          </w:p>
        </w:tc>
        <w:tc>
          <w:tcPr>
            <w:tcW w:w="85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kern w:val="0"/>
                <w:szCs w:val="24"/>
              </w:rPr>
              <w:t>十一</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kern w:val="0"/>
                <w:szCs w:val="24"/>
              </w:rPr>
              <w:t>十二</w:t>
            </w:r>
          </w:p>
        </w:tc>
      </w:tr>
      <w:tr w:rsidR="002B36E2">
        <w:tblPrEx>
          <w:tblCellMar>
            <w:top w:w="0" w:type="dxa"/>
            <w:bottom w:w="0" w:type="dxa"/>
          </w:tblCellMar>
        </w:tblPrEx>
        <w:trPr>
          <w:trHeight w:val="70"/>
        </w:trPr>
        <w:tc>
          <w:tcPr>
            <w:tcW w:w="16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部定課程</w:t>
            </w:r>
          </w:p>
        </w:tc>
        <w:tc>
          <w:tcPr>
            <w:tcW w:w="3834"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1</w:t>
            </w:r>
            <w:r>
              <w:rPr>
                <w:rFonts w:ascii="Times New Roman" w:eastAsia="標楷體" w:hAnsi="Times New Roman"/>
                <w:color w:val="000000"/>
                <w:szCs w:val="24"/>
              </w:rPr>
              <w:t>節</w:t>
            </w:r>
            <w:r>
              <w:rPr>
                <w:rFonts w:ascii="Times New Roman" w:eastAsia="標楷體" w:hAnsi="Times New Roman"/>
                <w:color w:val="000000"/>
                <w:szCs w:val="24"/>
              </w:rPr>
              <w:t>/</w:t>
            </w:r>
            <w:r>
              <w:rPr>
                <w:rFonts w:ascii="Times New Roman" w:eastAsia="標楷體" w:hAnsi="Times New Roman"/>
                <w:color w:val="000000"/>
                <w:szCs w:val="24"/>
              </w:rPr>
              <w:t>週</w:t>
            </w:r>
          </w:p>
        </w:tc>
        <w:tc>
          <w:tcPr>
            <w:tcW w:w="1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1</w:t>
            </w:r>
            <w:r>
              <w:rPr>
                <w:rFonts w:ascii="Times New Roman" w:eastAsia="標楷體" w:hAnsi="Times New Roman"/>
                <w:color w:val="000000"/>
                <w:szCs w:val="24"/>
              </w:rPr>
              <w:t>節</w:t>
            </w:r>
            <w:r>
              <w:rPr>
                <w:rFonts w:ascii="Times New Roman" w:eastAsia="標楷體" w:hAnsi="Times New Roman"/>
                <w:color w:val="000000"/>
                <w:szCs w:val="24"/>
              </w:rPr>
              <w:t>/</w:t>
            </w:r>
            <w:r>
              <w:rPr>
                <w:rFonts w:ascii="Times New Roman" w:eastAsia="標楷體" w:hAnsi="Times New Roman"/>
                <w:color w:val="000000"/>
                <w:szCs w:val="24"/>
              </w:rPr>
              <w:t>週</w:t>
            </w:r>
          </w:p>
        </w:tc>
        <w:tc>
          <w:tcPr>
            <w:tcW w:w="8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color w:val="000000"/>
              </w:rPr>
            </w:pPr>
          </w:p>
        </w:tc>
        <w:tc>
          <w:tcPr>
            <w:tcW w:w="2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標楷體" w:eastAsia="標楷體" w:hAnsi="標楷體"/>
                <w:color w:val="000000"/>
                <w:kern w:val="0"/>
              </w:rPr>
            </w:pPr>
            <w:r>
              <w:rPr>
                <w:rFonts w:ascii="標楷體" w:eastAsia="標楷體" w:hAnsi="標楷體"/>
                <w:color w:val="000000"/>
                <w:kern w:val="0"/>
              </w:rPr>
              <w:t>2</w:t>
            </w:r>
            <w:r>
              <w:rPr>
                <w:rFonts w:ascii="標楷體" w:eastAsia="標楷體" w:hAnsi="標楷體"/>
                <w:color w:val="000000"/>
                <w:kern w:val="0"/>
              </w:rPr>
              <w:t>學分</w:t>
            </w:r>
          </w:p>
        </w:tc>
      </w:tr>
      <w:tr w:rsidR="002B36E2">
        <w:tblPrEx>
          <w:tblCellMar>
            <w:top w:w="0" w:type="dxa"/>
            <w:bottom w:w="0" w:type="dxa"/>
          </w:tblCellMar>
        </w:tblPrEx>
        <w:trPr>
          <w:trHeight w:val="70"/>
        </w:trPr>
        <w:tc>
          <w:tcPr>
            <w:tcW w:w="16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Times New Roman" w:eastAsia="標楷體" w:hAnsi="Times New Roman"/>
                <w:color w:val="000000"/>
                <w:szCs w:val="24"/>
              </w:rPr>
            </w:pPr>
            <w:r>
              <w:rPr>
                <w:rFonts w:ascii="Times New Roman" w:eastAsia="標楷體" w:hAnsi="Times New Roman"/>
                <w:color w:val="000000"/>
                <w:szCs w:val="24"/>
              </w:rPr>
              <w:t>加深加廣選修</w:t>
            </w:r>
          </w:p>
        </w:tc>
        <w:tc>
          <w:tcPr>
            <w:tcW w:w="3834"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color w:val="000000"/>
                <w:szCs w:val="24"/>
              </w:rPr>
            </w:pPr>
          </w:p>
        </w:tc>
        <w:tc>
          <w:tcPr>
            <w:tcW w:w="227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color w:val="000000"/>
                <w:szCs w:val="24"/>
              </w:rPr>
            </w:pPr>
          </w:p>
        </w:tc>
        <w:tc>
          <w:tcPr>
            <w:tcW w:w="2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標楷體" w:eastAsia="標楷體" w:hAnsi="標楷體"/>
                <w:color w:val="000000"/>
                <w:kern w:val="0"/>
              </w:rPr>
            </w:pPr>
            <w:r>
              <w:rPr>
                <w:rFonts w:ascii="標楷體" w:eastAsia="標楷體" w:hAnsi="標楷體"/>
                <w:color w:val="000000"/>
                <w:kern w:val="0"/>
              </w:rPr>
              <w:t>4</w:t>
            </w:r>
            <w:r>
              <w:rPr>
                <w:rFonts w:ascii="標楷體" w:eastAsia="標楷體" w:hAnsi="標楷體"/>
                <w:color w:val="000000"/>
                <w:kern w:val="0"/>
              </w:rPr>
              <w:t>學分</w:t>
            </w:r>
          </w:p>
        </w:tc>
      </w:tr>
      <w:tr w:rsidR="002B36E2">
        <w:tblPrEx>
          <w:tblCellMar>
            <w:top w:w="0" w:type="dxa"/>
            <w:bottom w:w="0" w:type="dxa"/>
          </w:tblCellMar>
        </w:tblPrEx>
        <w:trPr>
          <w:trHeight w:val="6019"/>
        </w:trPr>
        <w:tc>
          <w:tcPr>
            <w:tcW w:w="16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備註</w:t>
            </w:r>
          </w:p>
        </w:tc>
        <w:tc>
          <w:tcPr>
            <w:tcW w:w="8665" w:type="dxa"/>
            <w:gridSpan w:val="1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spacing w:line="280" w:lineRule="exact"/>
              <w:jc w:val="both"/>
              <w:rPr>
                <w:rFonts w:ascii="Times New Roman" w:eastAsia="標楷體" w:hAnsi="Times New Roman"/>
                <w:color w:val="000000"/>
              </w:rPr>
            </w:pPr>
            <w:r>
              <w:rPr>
                <w:rFonts w:ascii="Times New Roman" w:eastAsia="標楷體" w:hAnsi="Times New Roman"/>
                <w:color w:val="000000"/>
              </w:rPr>
              <w:t>一、國民小學教育階段</w:t>
            </w:r>
          </w:p>
          <w:p w:rsidR="002B36E2" w:rsidRDefault="00ED19E0">
            <w:pPr>
              <w:snapToGrid w:val="0"/>
              <w:spacing w:line="280" w:lineRule="exact"/>
              <w:jc w:val="both"/>
            </w:pPr>
            <w:r>
              <w:rPr>
                <w:rFonts w:ascii="Times New Roman" w:eastAsia="標楷體" w:hAnsi="Times New Roman"/>
                <w:color w:val="000000"/>
                <w:szCs w:val="24"/>
              </w:rPr>
              <w:t>1.</w:t>
            </w:r>
            <w:r>
              <w:rPr>
                <w:rFonts w:ascii="Times New Roman" w:eastAsia="標楷體" w:hAnsi="Times New Roman"/>
                <w:color w:val="000000"/>
                <w:szCs w:val="24"/>
              </w:rPr>
              <w:t>國民小學學習節數屬「領域學習課程」，每週上課時數為</w:t>
            </w:r>
            <w:r>
              <w:rPr>
                <w:rFonts w:ascii="Times New Roman" w:eastAsia="標楷體" w:hAnsi="Times New Roman"/>
                <w:color w:val="000000"/>
                <w:szCs w:val="24"/>
              </w:rPr>
              <w:t>1</w:t>
            </w:r>
            <w:r>
              <w:rPr>
                <w:rFonts w:ascii="Times New Roman" w:eastAsia="標楷體" w:hAnsi="Times New Roman"/>
                <w:color w:val="000000"/>
                <w:szCs w:val="24"/>
              </w:rPr>
              <w:t>節，每節</w:t>
            </w:r>
            <w:r>
              <w:rPr>
                <w:rFonts w:ascii="Times New Roman" w:eastAsia="標楷體" w:hAnsi="Times New Roman"/>
                <w:color w:val="000000"/>
                <w:szCs w:val="24"/>
              </w:rPr>
              <w:t>40</w:t>
            </w:r>
            <w:r>
              <w:rPr>
                <w:rFonts w:ascii="Times New Roman" w:eastAsia="標楷體" w:hAnsi="Times New Roman"/>
                <w:color w:val="000000"/>
                <w:szCs w:val="24"/>
              </w:rPr>
              <w:t>分鐘。</w:t>
            </w:r>
          </w:p>
          <w:p w:rsidR="002B36E2" w:rsidRDefault="00ED19E0">
            <w:pPr>
              <w:snapToGrid w:val="0"/>
              <w:spacing w:line="280" w:lineRule="exact"/>
              <w:ind w:left="194" w:hanging="194"/>
              <w:jc w:val="both"/>
            </w:pPr>
            <w:r>
              <w:rPr>
                <w:rFonts w:ascii="Times New Roman" w:eastAsia="標楷體" w:hAnsi="Times New Roman"/>
                <w:color w:val="000000"/>
                <w:szCs w:val="24"/>
              </w:rPr>
              <w:t>2.</w:t>
            </w:r>
            <w:r>
              <w:rPr>
                <w:rFonts w:ascii="Times New Roman" w:eastAsia="標楷體" w:hAnsi="Times New Roman"/>
                <w:color w:val="000000"/>
                <w:szCs w:val="24"/>
              </w:rPr>
              <w:t>經由各校課程發展委員會通過後，得以隔週上課</w:t>
            </w:r>
            <w:r>
              <w:rPr>
                <w:rFonts w:ascii="Times New Roman" w:eastAsia="標楷體" w:hAnsi="Times New Roman"/>
                <w:color w:val="000000"/>
                <w:szCs w:val="24"/>
              </w:rPr>
              <w:t>2</w:t>
            </w:r>
            <w:r>
              <w:rPr>
                <w:rFonts w:ascii="Times New Roman" w:eastAsia="標楷體" w:hAnsi="Times New Roman"/>
                <w:color w:val="000000"/>
                <w:szCs w:val="24"/>
              </w:rPr>
              <w:t>節的方式彈性調整。此外，亦可結合其他領域，實施跨領域統整課程，另得於彈性學習課程開課。</w:t>
            </w:r>
          </w:p>
          <w:p w:rsidR="002B36E2" w:rsidRDefault="00ED19E0">
            <w:pPr>
              <w:snapToGrid w:val="0"/>
              <w:spacing w:line="280" w:lineRule="exact"/>
              <w:jc w:val="both"/>
              <w:rPr>
                <w:rFonts w:ascii="Times New Roman" w:eastAsia="標楷體" w:hAnsi="Times New Roman"/>
                <w:color w:val="000000"/>
              </w:rPr>
            </w:pPr>
            <w:r>
              <w:rPr>
                <w:rFonts w:ascii="Times New Roman" w:eastAsia="標楷體" w:hAnsi="Times New Roman"/>
                <w:color w:val="000000"/>
              </w:rPr>
              <w:t>二、國民中學教育階段</w:t>
            </w:r>
          </w:p>
          <w:p w:rsidR="002B36E2" w:rsidRDefault="00ED19E0">
            <w:pPr>
              <w:snapToGrid w:val="0"/>
              <w:spacing w:line="280" w:lineRule="exact"/>
              <w:ind w:left="185" w:hanging="185"/>
              <w:jc w:val="both"/>
            </w:pPr>
            <w:r>
              <w:rPr>
                <w:rFonts w:ascii="Times New Roman" w:eastAsia="標楷體" w:hAnsi="Times New Roman"/>
              </w:rPr>
              <w:t>1.</w:t>
            </w:r>
            <w:r>
              <w:rPr>
                <w:rFonts w:ascii="Times New Roman" w:eastAsia="標楷體" w:hAnsi="Times New Roman"/>
                <w:color w:val="000000"/>
              </w:rPr>
              <w:t>七、八年級學</w:t>
            </w:r>
            <w:r>
              <w:rPr>
                <w:rFonts w:ascii="Times New Roman" w:eastAsia="標楷體" w:hAnsi="Times New Roman"/>
              </w:rPr>
              <w:t>習節數屬「領域學習課程」，每週上課時數為</w:t>
            </w:r>
            <w:r>
              <w:rPr>
                <w:rFonts w:ascii="Times New Roman" w:eastAsia="標楷體" w:hAnsi="Times New Roman"/>
              </w:rPr>
              <w:t>1</w:t>
            </w:r>
            <w:r>
              <w:rPr>
                <w:rFonts w:ascii="Times New Roman" w:eastAsia="標楷體" w:hAnsi="Times New Roman"/>
              </w:rPr>
              <w:t>節，每節</w:t>
            </w:r>
            <w:r>
              <w:rPr>
                <w:rFonts w:ascii="Times New Roman" w:eastAsia="標楷體" w:hAnsi="Times New Roman"/>
              </w:rPr>
              <w:t>45</w:t>
            </w:r>
            <w:r>
              <w:rPr>
                <w:rFonts w:ascii="Times New Roman" w:eastAsia="標楷體" w:hAnsi="Times New Roman"/>
              </w:rPr>
              <w:t>分鐘。</w:t>
            </w:r>
            <w:r>
              <w:rPr>
                <w:rFonts w:ascii="Times New Roman" w:eastAsia="標楷體" w:hAnsi="Times New Roman"/>
                <w:szCs w:val="24"/>
              </w:rPr>
              <w:t>經由各校課程發展委員會通過後，得以隔週上課</w:t>
            </w:r>
            <w:r>
              <w:rPr>
                <w:rFonts w:ascii="Times New Roman" w:eastAsia="標楷體" w:hAnsi="Times New Roman"/>
                <w:szCs w:val="24"/>
              </w:rPr>
              <w:t>2</w:t>
            </w:r>
            <w:r>
              <w:rPr>
                <w:rFonts w:ascii="Times New Roman" w:eastAsia="標楷體" w:hAnsi="Times New Roman"/>
                <w:szCs w:val="24"/>
              </w:rPr>
              <w:t>節的方式彈性調整。</w:t>
            </w:r>
          </w:p>
          <w:p w:rsidR="002B36E2" w:rsidRDefault="00ED19E0">
            <w:pPr>
              <w:snapToGrid w:val="0"/>
              <w:spacing w:line="280" w:lineRule="exact"/>
              <w:ind w:left="185" w:hanging="185"/>
              <w:jc w:val="both"/>
            </w:pPr>
            <w:r>
              <w:rPr>
                <w:rFonts w:ascii="Times New Roman" w:eastAsia="標楷體" w:hAnsi="Times New Roman"/>
                <w:color w:val="000000"/>
              </w:rPr>
              <w:t>2.</w:t>
            </w:r>
            <w:r>
              <w:rPr>
                <w:rFonts w:ascii="Times New Roman" w:eastAsia="標楷體" w:hAnsi="Times New Roman"/>
                <w:color w:val="000000"/>
              </w:rPr>
              <w:t>九年級屬「彈性學習課程」，</w:t>
            </w:r>
            <w:r>
              <w:rPr>
                <w:rFonts w:eastAsia="標楷體"/>
                <w:bCs/>
                <w:color w:val="000000"/>
              </w:rPr>
              <w:t>學校應調查學生之選修意願，學生有學習意願，即於九年級之彈性學習課程開課</w:t>
            </w:r>
            <w:r>
              <w:rPr>
                <w:rFonts w:ascii="Times New Roman" w:eastAsia="標楷體" w:hAnsi="Times New Roman"/>
                <w:color w:val="000000"/>
              </w:rPr>
              <w:t>，建議在領域學習課程基礎上，強化閩東語文知能整合與生活運用能力。</w:t>
            </w:r>
          </w:p>
          <w:p w:rsidR="002B36E2" w:rsidRDefault="00ED19E0">
            <w:pPr>
              <w:snapToGrid w:val="0"/>
              <w:spacing w:line="280" w:lineRule="exact"/>
              <w:ind w:left="185" w:hanging="185"/>
              <w:jc w:val="both"/>
            </w:pPr>
            <w:r>
              <w:rPr>
                <w:rFonts w:ascii="Times New Roman" w:eastAsia="標楷體" w:hAnsi="Times New Roman"/>
                <w:color w:val="000000"/>
                <w:szCs w:val="24"/>
              </w:rPr>
              <w:t>3.</w:t>
            </w:r>
            <w:r>
              <w:rPr>
                <w:rFonts w:ascii="Times New Roman" w:eastAsia="標楷體" w:hAnsi="Times New Roman"/>
                <w:color w:val="000000"/>
                <w:szCs w:val="24"/>
              </w:rPr>
              <w:t>學校亦可結合其他領域，實施跨領域統整課程，另得於彈性學習課程開課。</w:t>
            </w:r>
          </w:p>
          <w:p w:rsidR="002B36E2" w:rsidRDefault="00ED19E0">
            <w:pPr>
              <w:snapToGrid w:val="0"/>
              <w:spacing w:line="280" w:lineRule="exact"/>
              <w:jc w:val="both"/>
              <w:rPr>
                <w:rFonts w:ascii="Times New Roman" w:eastAsia="標楷體" w:hAnsi="Times New Roman"/>
                <w:color w:val="000000"/>
              </w:rPr>
            </w:pPr>
            <w:r>
              <w:rPr>
                <w:rFonts w:ascii="Times New Roman" w:eastAsia="標楷體" w:hAnsi="Times New Roman"/>
                <w:color w:val="000000"/>
              </w:rPr>
              <w:t>三、高級中等學校教育階段</w:t>
            </w:r>
          </w:p>
          <w:p w:rsidR="002B36E2" w:rsidRDefault="00ED19E0">
            <w:pPr>
              <w:snapToGrid w:val="0"/>
              <w:spacing w:line="280" w:lineRule="exact"/>
              <w:ind w:left="185" w:hanging="185"/>
              <w:jc w:val="both"/>
            </w:pPr>
            <w:r>
              <w:rPr>
                <w:rFonts w:ascii="Times New Roman" w:eastAsia="標楷體" w:hAnsi="Times New Roman"/>
                <w:color w:val="000000"/>
              </w:rPr>
              <w:t>1.</w:t>
            </w:r>
            <w:r>
              <w:rPr>
                <w:rFonts w:ascii="Times New Roman" w:eastAsia="標楷體" w:hAnsi="Times New Roman"/>
                <w:color w:val="000000"/>
              </w:rPr>
              <w:t>本土語文</w:t>
            </w:r>
            <w:r>
              <w:rPr>
                <w:rFonts w:ascii="Times New Roman" w:eastAsia="標楷體" w:hAnsi="Times New Roman"/>
                <w:color w:val="000000"/>
              </w:rPr>
              <w:t>/</w:t>
            </w:r>
            <w:r>
              <w:rPr>
                <w:rFonts w:ascii="Times New Roman" w:eastAsia="標楷體" w:hAnsi="Times New Roman"/>
                <w:color w:val="000000"/>
              </w:rPr>
              <w:t>臺灣手語部定必修</w:t>
            </w:r>
            <w:r>
              <w:rPr>
                <w:rFonts w:ascii="Times New Roman" w:eastAsia="標楷體" w:hAnsi="Times New Roman"/>
                <w:color w:val="000000"/>
              </w:rPr>
              <w:t>2</w:t>
            </w:r>
            <w:r>
              <w:rPr>
                <w:rFonts w:ascii="Times New Roman" w:eastAsia="標楷體" w:hAnsi="Times New Roman"/>
                <w:color w:val="000000"/>
              </w:rPr>
              <w:t>學分，以第一學年開設為原則</w:t>
            </w:r>
            <w:r>
              <w:rPr>
                <w:rFonts w:ascii="Times New Roman" w:eastAsia="標楷體" w:hAnsi="Times New Roman"/>
                <w:szCs w:val="24"/>
              </w:rPr>
              <w:t>，亦可於其他年級實施</w:t>
            </w:r>
            <w:r>
              <w:rPr>
                <w:rFonts w:ascii="Times New Roman" w:eastAsia="標楷體" w:hAnsi="Times New Roman"/>
                <w:color w:val="000000"/>
              </w:rPr>
              <w:t>。</w:t>
            </w:r>
          </w:p>
          <w:p w:rsidR="002B36E2" w:rsidRDefault="00ED19E0">
            <w:pPr>
              <w:snapToGrid w:val="0"/>
              <w:spacing w:line="280" w:lineRule="exact"/>
              <w:jc w:val="both"/>
            </w:pPr>
            <w:r>
              <w:rPr>
                <w:rFonts w:ascii="Times New Roman" w:eastAsia="標楷體" w:hAnsi="Times New Roman"/>
                <w:color w:val="000000"/>
              </w:rPr>
              <w:t>2.</w:t>
            </w:r>
            <w:r>
              <w:rPr>
                <w:rFonts w:ascii="Times New Roman" w:eastAsia="標楷體" w:hAnsi="Times New Roman"/>
                <w:color w:val="000000"/>
              </w:rPr>
              <w:t>普通型高</w:t>
            </w:r>
            <w:r>
              <w:rPr>
                <w:rFonts w:ascii="Times New Roman" w:eastAsia="標楷體" w:hAnsi="Times New Roman"/>
                <w:szCs w:val="24"/>
              </w:rPr>
              <w:t>級</w:t>
            </w:r>
            <w:r>
              <w:rPr>
                <w:rFonts w:ascii="Times New Roman" w:eastAsia="標楷體" w:hAnsi="Times New Roman"/>
                <w:color w:val="000000"/>
              </w:rPr>
              <w:t>中</w:t>
            </w:r>
            <w:r>
              <w:rPr>
                <w:rFonts w:ascii="Times New Roman" w:eastAsia="標楷體" w:hAnsi="Times New Roman"/>
                <w:szCs w:val="24"/>
              </w:rPr>
              <w:t>等學校</w:t>
            </w:r>
            <w:r>
              <w:rPr>
                <w:rFonts w:ascii="Times New Roman" w:eastAsia="標楷體" w:hAnsi="Times New Roman"/>
                <w:color w:val="000000"/>
              </w:rPr>
              <w:t>加深加廣選修</w:t>
            </w:r>
            <w:r>
              <w:rPr>
                <w:rFonts w:ascii="Times New Roman" w:eastAsia="標楷體" w:hAnsi="Times New Roman"/>
                <w:color w:val="000000"/>
              </w:rPr>
              <w:t>4</w:t>
            </w:r>
            <w:r>
              <w:rPr>
                <w:rFonts w:ascii="Times New Roman" w:eastAsia="標楷體" w:hAnsi="Times New Roman"/>
                <w:color w:val="000000"/>
              </w:rPr>
              <w:t>學分，課程規劃如下：</w:t>
            </w:r>
          </w:p>
          <w:tbl>
            <w:tblPr>
              <w:tblW w:w="5371" w:type="dxa"/>
              <w:jc w:val="center"/>
              <w:tblLayout w:type="fixed"/>
              <w:tblCellMar>
                <w:left w:w="10" w:type="dxa"/>
                <w:right w:w="10" w:type="dxa"/>
              </w:tblCellMar>
              <w:tblLook w:val="0000" w:firstRow="0" w:lastRow="0" w:firstColumn="0" w:lastColumn="0" w:noHBand="0" w:noVBand="0"/>
            </w:tblPr>
            <w:tblGrid>
              <w:gridCol w:w="4151"/>
              <w:gridCol w:w="1220"/>
            </w:tblGrid>
            <w:tr w:rsidR="002B36E2">
              <w:tblPrEx>
                <w:tblCellMar>
                  <w:top w:w="0" w:type="dxa"/>
                  <w:bottom w:w="0" w:type="dxa"/>
                </w:tblCellMar>
              </w:tblPrEx>
              <w:trPr>
                <w:jc w:val="center"/>
              </w:trPr>
              <w:tc>
                <w:tcPr>
                  <w:tcW w:w="41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B36E2" w:rsidRDefault="00ED19E0">
                  <w:pPr>
                    <w:snapToGrid w:val="0"/>
                    <w:spacing w:line="240" w:lineRule="atLeast"/>
                    <w:jc w:val="center"/>
                  </w:pPr>
                  <w:r>
                    <w:rPr>
                      <w:rFonts w:ascii="Times New Roman" w:eastAsia="標楷體" w:hAnsi="Times New Roman"/>
                      <w:b/>
                      <w:szCs w:val="24"/>
                    </w:rPr>
                    <w:t>名稱</w:t>
                  </w:r>
                </w:p>
              </w:tc>
              <w:tc>
                <w:tcPr>
                  <w:tcW w:w="12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B36E2" w:rsidRDefault="00ED19E0">
                  <w:pPr>
                    <w:snapToGrid w:val="0"/>
                    <w:spacing w:line="240" w:lineRule="atLeast"/>
                    <w:jc w:val="center"/>
                  </w:pPr>
                  <w:r>
                    <w:rPr>
                      <w:rFonts w:ascii="標楷體" w:eastAsia="標楷體" w:hAnsi="標楷體"/>
                      <w:b/>
                      <w:color w:val="000000"/>
                    </w:rPr>
                    <w:t>學分</w:t>
                  </w:r>
                </w:p>
              </w:tc>
            </w:tr>
            <w:tr w:rsidR="002B36E2">
              <w:tblPrEx>
                <w:tblCellMar>
                  <w:top w:w="0" w:type="dxa"/>
                  <w:bottom w:w="0" w:type="dxa"/>
                </w:tblCellMar>
              </w:tblPrEx>
              <w:trPr>
                <w:jc w:val="center"/>
              </w:trPr>
              <w:tc>
                <w:tcPr>
                  <w:tcW w:w="4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spacing w:line="240" w:lineRule="atLeast"/>
                    <w:jc w:val="center"/>
                  </w:pPr>
                  <w:r>
                    <w:rPr>
                      <w:rFonts w:ascii="Times New Roman" w:eastAsia="標楷體" w:hAnsi="Times New Roman"/>
                      <w:szCs w:val="24"/>
                    </w:rPr>
                    <w:t>閩東</w:t>
                  </w:r>
                  <w:r>
                    <w:rPr>
                      <w:rFonts w:ascii="標楷體" w:eastAsia="標楷體" w:hAnsi="標楷體"/>
                      <w:color w:val="000000"/>
                    </w:rPr>
                    <w:t>語文口語溝通與表達</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spacing w:line="240" w:lineRule="atLeast"/>
                    <w:jc w:val="center"/>
                  </w:pPr>
                  <w:r>
                    <w:rPr>
                      <w:rFonts w:ascii="Times New Roman" w:eastAsia="標楷體" w:hAnsi="Times New Roman"/>
                      <w:color w:val="000000"/>
                    </w:rPr>
                    <w:t>2</w:t>
                  </w:r>
                </w:p>
              </w:tc>
            </w:tr>
            <w:tr w:rsidR="002B36E2">
              <w:tblPrEx>
                <w:tblCellMar>
                  <w:top w:w="0" w:type="dxa"/>
                  <w:bottom w:w="0" w:type="dxa"/>
                </w:tblCellMar>
              </w:tblPrEx>
              <w:trPr>
                <w:jc w:val="center"/>
              </w:trPr>
              <w:tc>
                <w:tcPr>
                  <w:tcW w:w="41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spacing w:line="240" w:lineRule="atLeast"/>
                    <w:jc w:val="center"/>
                  </w:pPr>
                  <w:r>
                    <w:rPr>
                      <w:rFonts w:ascii="Times New Roman" w:eastAsia="標楷體" w:hAnsi="Times New Roman"/>
                      <w:szCs w:val="24"/>
                    </w:rPr>
                    <w:t>閩東</w:t>
                  </w:r>
                  <w:r>
                    <w:rPr>
                      <w:rFonts w:ascii="標楷體" w:eastAsia="標楷體" w:hAnsi="標楷體"/>
                      <w:color w:val="000000"/>
                    </w:rPr>
                    <w:t>語文專題研究</w:t>
                  </w:r>
                </w:p>
              </w:tc>
              <w:tc>
                <w:tcPr>
                  <w:tcW w:w="12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spacing w:line="240" w:lineRule="atLeast"/>
                    <w:jc w:val="center"/>
                  </w:pPr>
                  <w:r>
                    <w:rPr>
                      <w:rFonts w:ascii="Times New Roman" w:eastAsia="標楷體" w:hAnsi="Times New Roman"/>
                      <w:color w:val="000000"/>
                    </w:rPr>
                    <w:t>2</w:t>
                  </w:r>
                </w:p>
              </w:tc>
            </w:tr>
          </w:tbl>
          <w:p w:rsidR="002B36E2" w:rsidRDefault="00ED19E0">
            <w:pPr>
              <w:snapToGrid w:val="0"/>
              <w:spacing w:line="280" w:lineRule="exact"/>
              <w:ind w:left="194" w:hanging="194"/>
              <w:jc w:val="both"/>
            </w:pPr>
            <w:r>
              <w:rPr>
                <w:rFonts w:ascii="Times New Roman" w:eastAsia="標楷體" w:hAnsi="Times New Roman"/>
                <w:color w:val="000000"/>
              </w:rPr>
              <w:t>3.</w:t>
            </w:r>
            <w:r>
              <w:rPr>
                <w:rFonts w:ascii="Times New Roman" w:eastAsia="標楷體" w:hAnsi="Times New Roman"/>
                <w:color w:val="000000"/>
              </w:rPr>
              <w:t>技術型、綜合型與單科型等各類</w:t>
            </w:r>
            <w:r>
              <w:rPr>
                <w:rFonts w:ascii="Times New Roman" w:eastAsia="標楷體" w:hAnsi="Times New Roman"/>
                <w:szCs w:val="24"/>
              </w:rPr>
              <w:t>型</w:t>
            </w:r>
            <w:r>
              <w:rPr>
                <w:rFonts w:ascii="Times New Roman" w:eastAsia="標楷體" w:hAnsi="Times New Roman"/>
                <w:color w:val="000000"/>
              </w:rPr>
              <w:t>高級中等學校可依據學生需求與學校發展願景及特色，參照普通型高</w:t>
            </w:r>
            <w:r>
              <w:rPr>
                <w:rFonts w:ascii="Times New Roman" w:eastAsia="標楷體" w:hAnsi="Times New Roman"/>
                <w:szCs w:val="24"/>
              </w:rPr>
              <w:t>級</w:t>
            </w:r>
            <w:r>
              <w:rPr>
                <w:rFonts w:ascii="Times New Roman" w:eastAsia="標楷體" w:hAnsi="Times New Roman"/>
                <w:color w:val="000000"/>
              </w:rPr>
              <w:t>中</w:t>
            </w:r>
            <w:r>
              <w:rPr>
                <w:rFonts w:ascii="Times New Roman" w:eastAsia="標楷體" w:hAnsi="Times New Roman"/>
                <w:szCs w:val="24"/>
              </w:rPr>
              <w:t>等學校</w:t>
            </w:r>
            <w:r>
              <w:rPr>
                <w:rFonts w:ascii="Times New Roman" w:eastAsia="標楷體" w:hAnsi="Times New Roman"/>
                <w:color w:val="000000"/>
              </w:rPr>
              <w:t>本土語文</w:t>
            </w:r>
            <w:r>
              <w:rPr>
                <w:rFonts w:ascii="Times New Roman" w:eastAsia="標楷體" w:hAnsi="Times New Roman"/>
                <w:color w:val="000000"/>
              </w:rPr>
              <w:t>/</w:t>
            </w:r>
            <w:r>
              <w:rPr>
                <w:rFonts w:ascii="Times New Roman" w:eastAsia="標楷體" w:hAnsi="Times New Roman"/>
                <w:color w:val="000000"/>
              </w:rPr>
              <w:t>臺灣手語加深加廣選修課程，</w:t>
            </w:r>
            <w:r>
              <w:rPr>
                <w:rFonts w:ascii="Times New Roman" w:eastAsia="標楷體" w:hAnsi="Times New Roman"/>
                <w:szCs w:val="24"/>
              </w:rPr>
              <w:t>得於部定必修課程修習完畢後，</w:t>
            </w:r>
            <w:r>
              <w:rPr>
                <w:rFonts w:ascii="Times New Roman" w:eastAsia="標楷體" w:hAnsi="Times New Roman"/>
                <w:color w:val="000000"/>
              </w:rPr>
              <w:t>於校訂課程開設閩東語文選修課程。</w:t>
            </w:r>
          </w:p>
        </w:tc>
      </w:tr>
    </w:tbl>
    <w:p w:rsidR="002B36E2" w:rsidRDefault="002B36E2">
      <w:pPr>
        <w:rPr>
          <w:rFonts w:eastAsia="標楷體"/>
          <w:sz w:val="28"/>
          <w:szCs w:val="28"/>
        </w:rPr>
      </w:pPr>
    </w:p>
    <w:p w:rsidR="002B36E2" w:rsidRDefault="002B36E2">
      <w:pPr>
        <w:pStyle w:val="a1"/>
        <w:rPr>
          <w:sz w:val="4"/>
          <w:szCs w:val="4"/>
        </w:rPr>
      </w:pPr>
    </w:p>
    <w:p w:rsidR="002B36E2" w:rsidRDefault="00ED19E0">
      <w:pPr>
        <w:pStyle w:val="10"/>
        <w:tabs>
          <w:tab w:val="left" w:pos="0"/>
        </w:tabs>
        <w:spacing w:before="48" w:after="48" w:line="420" w:lineRule="exact"/>
      </w:pPr>
      <w:bookmarkStart w:id="4" w:name="_Toc89424970"/>
      <w:r>
        <w:rPr>
          <w:rFonts w:eastAsia="標楷體"/>
          <w:position w:val="8"/>
          <w:sz w:val="28"/>
          <w:szCs w:val="28"/>
        </w:rPr>
        <w:t>肆、核心素養</w:t>
      </w:r>
      <w:bookmarkEnd w:id="4"/>
    </w:p>
    <w:p w:rsidR="002B36E2" w:rsidRDefault="00ED19E0">
      <w:pPr>
        <w:pStyle w:val="a5"/>
        <w:spacing w:after="240" w:line="420" w:lineRule="exact"/>
        <w:ind w:left="283" w:firstLine="473"/>
        <w:jc w:val="both"/>
      </w:pPr>
      <w:r>
        <w:rPr>
          <w:rFonts w:ascii="Times New Roman" w:eastAsia="標楷體" w:hAnsi="Times New Roman"/>
          <w:position w:val="7"/>
          <w:szCs w:val="24"/>
        </w:rPr>
        <w:t>下表係依循《總綱》各教育階段核心素養之具體內涵，結合閩東語文科目之基本理念與課程目標後，在閩東語文科目內的具體展現。惟針對換語別或曾中斷修習該課程的學生，教師教學時可依據學生之實際語言能力及身心發展狀況，彈性參照不同教育階段之核心素養內涵。</w:t>
      </w:r>
    </w:p>
    <w:tbl>
      <w:tblPr>
        <w:tblW w:w="10477" w:type="dxa"/>
        <w:tblInd w:w="-304" w:type="dxa"/>
        <w:tblLayout w:type="fixed"/>
        <w:tblCellMar>
          <w:left w:w="10" w:type="dxa"/>
          <w:right w:w="10" w:type="dxa"/>
        </w:tblCellMar>
        <w:tblLook w:val="0000" w:firstRow="0" w:lastRow="0" w:firstColumn="0" w:lastColumn="0" w:noHBand="0" w:noVBand="0"/>
      </w:tblPr>
      <w:tblGrid>
        <w:gridCol w:w="993"/>
        <w:gridCol w:w="1276"/>
        <w:gridCol w:w="1829"/>
        <w:gridCol w:w="2053"/>
        <w:gridCol w:w="2043"/>
        <w:gridCol w:w="2283"/>
      </w:tblGrid>
      <w:tr w:rsidR="002B36E2">
        <w:tblPrEx>
          <w:tblCellMar>
            <w:top w:w="0" w:type="dxa"/>
            <w:bottom w:w="0" w:type="dxa"/>
          </w:tblCellMar>
        </w:tblPrEx>
        <w:trPr>
          <w:trHeight w:val="70"/>
          <w:tblHeader/>
        </w:trPr>
        <w:tc>
          <w:tcPr>
            <w:tcW w:w="993" w:type="dxa"/>
            <w:vMerge w:val="restart"/>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2B36E2" w:rsidRDefault="00ED19E0">
            <w:pPr>
              <w:snapToGrid w:val="0"/>
              <w:ind w:left="3" w:right="-86" w:hanging="3"/>
              <w:jc w:val="center"/>
            </w:pPr>
            <w:r>
              <w:rPr>
                <w:rFonts w:eastAsia="標楷體"/>
                <w:b/>
                <w:color w:val="000000"/>
              </w:rPr>
              <w:t>總綱</w:t>
            </w:r>
          </w:p>
          <w:p w:rsidR="002B36E2" w:rsidRDefault="00ED19E0">
            <w:pPr>
              <w:snapToGrid w:val="0"/>
              <w:ind w:left="-108" w:right="-91"/>
              <w:jc w:val="center"/>
            </w:pPr>
            <w:r>
              <w:rPr>
                <w:rFonts w:eastAsia="標楷體"/>
                <w:b/>
                <w:color w:val="000000"/>
              </w:rPr>
              <w:t>核心素養面向</w:t>
            </w:r>
          </w:p>
        </w:tc>
        <w:tc>
          <w:tcPr>
            <w:tcW w:w="1276" w:type="dxa"/>
            <w:vMerge w:val="restart"/>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rsidR="002B36E2" w:rsidRDefault="00ED19E0">
            <w:pPr>
              <w:snapToGrid w:val="0"/>
              <w:jc w:val="center"/>
            </w:pPr>
            <w:r>
              <w:rPr>
                <w:rFonts w:eastAsia="標楷體"/>
                <w:b/>
                <w:color w:val="000000"/>
              </w:rPr>
              <w:t>總綱</w:t>
            </w:r>
          </w:p>
          <w:p w:rsidR="002B36E2" w:rsidRDefault="00ED19E0">
            <w:pPr>
              <w:snapToGrid w:val="0"/>
              <w:ind w:left="-108" w:right="-91"/>
              <w:jc w:val="center"/>
            </w:pPr>
            <w:r>
              <w:rPr>
                <w:rFonts w:eastAsia="標楷體"/>
                <w:b/>
                <w:color w:val="000000"/>
              </w:rPr>
              <w:t>核心素養</w:t>
            </w:r>
          </w:p>
          <w:p w:rsidR="002B36E2" w:rsidRDefault="00ED19E0">
            <w:pPr>
              <w:snapToGrid w:val="0"/>
              <w:jc w:val="center"/>
            </w:pPr>
            <w:r>
              <w:rPr>
                <w:rFonts w:eastAsia="標楷體"/>
                <w:b/>
                <w:color w:val="000000"/>
              </w:rPr>
              <w:t>項目</w:t>
            </w:r>
          </w:p>
        </w:tc>
        <w:tc>
          <w:tcPr>
            <w:tcW w:w="1829" w:type="dxa"/>
            <w:vMerge w:val="restart"/>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rsidR="002B36E2" w:rsidRDefault="00ED19E0">
            <w:pPr>
              <w:snapToGrid w:val="0"/>
              <w:jc w:val="center"/>
            </w:pPr>
            <w:r>
              <w:rPr>
                <w:rFonts w:eastAsia="標楷體"/>
                <w:b/>
                <w:color w:val="000000"/>
              </w:rPr>
              <w:t>總綱核心素養</w:t>
            </w:r>
          </w:p>
          <w:p w:rsidR="002B36E2" w:rsidRDefault="00ED19E0">
            <w:pPr>
              <w:snapToGrid w:val="0"/>
              <w:jc w:val="center"/>
            </w:pPr>
            <w:r>
              <w:rPr>
                <w:rFonts w:eastAsia="標楷體"/>
                <w:b/>
                <w:color w:val="000000"/>
              </w:rPr>
              <w:t>項目說明</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B36E2" w:rsidRDefault="00ED19E0">
            <w:pPr>
              <w:snapToGrid w:val="0"/>
              <w:jc w:val="center"/>
            </w:pPr>
            <w:r>
              <w:rPr>
                <w:rFonts w:eastAsia="標楷體"/>
                <w:b/>
                <w:color w:val="000000"/>
              </w:rPr>
              <w:t>語文領域</w:t>
            </w:r>
            <w:r>
              <w:rPr>
                <w:rFonts w:eastAsia="標楷體"/>
                <w:b/>
                <w:color w:val="000000"/>
              </w:rPr>
              <w:t>-</w:t>
            </w:r>
            <w:r>
              <w:rPr>
                <w:rFonts w:eastAsia="標楷體"/>
                <w:b/>
                <w:color w:val="000000"/>
              </w:rPr>
              <w:t>本土語文（閩東語文）核心素養具體內涵</w:t>
            </w:r>
          </w:p>
        </w:tc>
      </w:tr>
      <w:tr w:rsidR="002B36E2">
        <w:tblPrEx>
          <w:tblCellMar>
            <w:top w:w="0" w:type="dxa"/>
            <w:bottom w:w="0" w:type="dxa"/>
          </w:tblCellMar>
        </w:tblPrEx>
        <w:trPr>
          <w:trHeight w:val="70"/>
          <w:tblHeader/>
        </w:trPr>
        <w:tc>
          <w:tcPr>
            <w:tcW w:w="993" w:type="dxa"/>
            <w:vMerge/>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2B36E2" w:rsidRDefault="002B36E2">
            <w:pPr>
              <w:snapToGrid w:val="0"/>
              <w:rPr>
                <w:color w:val="000000"/>
              </w:rPr>
            </w:pPr>
          </w:p>
        </w:tc>
        <w:tc>
          <w:tcPr>
            <w:tcW w:w="1276" w:type="dxa"/>
            <w:vMerge/>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rsidR="002B36E2" w:rsidRDefault="002B36E2">
            <w:pPr>
              <w:snapToGrid w:val="0"/>
              <w:rPr>
                <w:color w:val="000000"/>
              </w:rPr>
            </w:pPr>
          </w:p>
        </w:tc>
        <w:tc>
          <w:tcPr>
            <w:tcW w:w="1829" w:type="dxa"/>
            <w:vMerge/>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rsidR="002B36E2" w:rsidRDefault="002B36E2">
            <w:pPr>
              <w:snapToGrid w:val="0"/>
              <w:rPr>
                <w:color w:val="000000"/>
              </w:rPr>
            </w:pPr>
          </w:p>
        </w:tc>
        <w:tc>
          <w:tcPr>
            <w:tcW w:w="205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rsidR="002B36E2" w:rsidRDefault="00ED19E0">
            <w:pPr>
              <w:snapToGrid w:val="0"/>
              <w:jc w:val="center"/>
            </w:pPr>
            <w:r>
              <w:rPr>
                <w:rFonts w:eastAsia="標楷體"/>
                <w:b/>
                <w:color w:val="000000"/>
              </w:rPr>
              <w:t>國民小學教育</w:t>
            </w:r>
          </w:p>
          <w:p w:rsidR="002B36E2" w:rsidRDefault="00ED19E0">
            <w:pPr>
              <w:snapToGrid w:val="0"/>
              <w:jc w:val="center"/>
            </w:pPr>
            <w:r>
              <w:rPr>
                <w:rFonts w:eastAsia="標楷體"/>
                <w:b/>
                <w:color w:val="000000"/>
              </w:rPr>
              <w:t>（</w:t>
            </w:r>
            <w:r>
              <w:rPr>
                <w:rFonts w:eastAsia="標楷體"/>
                <w:b/>
                <w:color w:val="000000"/>
              </w:rPr>
              <w:t>E</w:t>
            </w:r>
            <w:r>
              <w:rPr>
                <w:rFonts w:eastAsia="標楷體"/>
                <w:b/>
                <w:color w:val="000000"/>
              </w:rPr>
              <w:t>）</w:t>
            </w:r>
          </w:p>
        </w:tc>
        <w:tc>
          <w:tcPr>
            <w:tcW w:w="204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rsidR="002B36E2" w:rsidRDefault="00ED19E0">
            <w:pPr>
              <w:snapToGrid w:val="0"/>
              <w:jc w:val="center"/>
            </w:pPr>
            <w:r>
              <w:rPr>
                <w:rFonts w:eastAsia="標楷體"/>
                <w:b/>
                <w:color w:val="000000"/>
              </w:rPr>
              <w:t>國民中學教育</w:t>
            </w:r>
          </w:p>
          <w:p w:rsidR="002B36E2" w:rsidRDefault="00ED19E0">
            <w:pPr>
              <w:snapToGrid w:val="0"/>
              <w:jc w:val="center"/>
            </w:pPr>
            <w:r>
              <w:rPr>
                <w:rFonts w:eastAsia="標楷體"/>
                <w:b/>
                <w:color w:val="000000"/>
              </w:rPr>
              <w:t>（</w:t>
            </w:r>
            <w:r>
              <w:rPr>
                <w:rFonts w:eastAsia="標楷體"/>
                <w:b/>
                <w:color w:val="000000"/>
              </w:rPr>
              <w:t>J</w:t>
            </w:r>
            <w:r>
              <w:rPr>
                <w:rFonts w:eastAsia="標楷體"/>
                <w:b/>
                <w:color w:val="000000"/>
              </w:rPr>
              <w:t>）</w:t>
            </w:r>
          </w:p>
        </w:tc>
        <w:tc>
          <w:tcPr>
            <w:tcW w:w="22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B36E2" w:rsidRDefault="00ED19E0">
            <w:pPr>
              <w:snapToGrid w:val="0"/>
              <w:jc w:val="center"/>
            </w:pPr>
            <w:r>
              <w:rPr>
                <w:rFonts w:eastAsia="標楷體"/>
                <w:b/>
                <w:color w:val="000000"/>
              </w:rPr>
              <w:t>高級中等學校教育</w:t>
            </w:r>
          </w:p>
          <w:p w:rsidR="002B36E2" w:rsidRDefault="00ED19E0">
            <w:pPr>
              <w:snapToGrid w:val="0"/>
              <w:jc w:val="center"/>
            </w:pPr>
            <w:r>
              <w:rPr>
                <w:rFonts w:eastAsia="標楷體"/>
                <w:b/>
                <w:color w:val="000000"/>
              </w:rPr>
              <w:t>（</w:t>
            </w:r>
            <w:r>
              <w:rPr>
                <w:rFonts w:eastAsia="標楷體"/>
                <w:b/>
                <w:color w:val="000000"/>
              </w:rPr>
              <w:t>U</w:t>
            </w:r>
            <w:r>
              <w:rPr>
                <w:rFonts w:eastAsia="標楷體"/>
                <w:b/>
                <w:color w:val="000000"/>
              </w:rPr>
              <w:t>）</w:t>
            </w:r>
          </w:p>
        </w:tc>
      </w:tr>
      <w:tr w:rsidR="002B36E2">
        <w:tblPrEx>
          <w:tblCellMar>
            <w:top w:w="0" w:type="dxa"/>
            <w:bottom w:w="0" w:type="dxa"/>
          </w:tblCellMar>
        </w:tblPrEx>
        <w:trPr>
          <w:trHeight w:val="781"/>
        </w:trPr>
        <w:tc>
          <w:tcPr>
            <w:tcW w:w="99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Times New Roman" w:eastAsia="標楷體" w:hAnsi="Times New Roman"/>
                <w:color w:val="000000"/>
              </w:rPr>
            </w:pPr>
            <w:r>
              <w:rPr>
                <w:rFonts w:ascii="Times New Roman" w:eastAsia="標楷體" w:hAnsi="Times New Roman"/>
                <w:color w:val="000000"/>
              </w:rPr>
              <w:t>A</w:t>
            </w:r>
          </w:p>
          <w:p w:rsidR="002B36E2" w:rsidRDefault="00ED19E0">
            <w:pPr>
              <w:snapToGrid w:val="0"/>
              <w:jc w:val="center"/>
            </w:pPr>
            <w:r>
              <w:rPr>
                <w:rFonts w:eastAsia="標楷體"/>
                <w:color w:val="000000"/>
              </w:rPr>
              <w:t>自主</w:t>
            </w:r>
          </w:p>
          <w:p w:rsidR="002B36E2" w:rsidRDefault="00ED19E0">
            <w:pPr>
              <w:snapToGrid w:val="0"/>
              <w:jc w:val="center"/>
            </w:pPr>
            <w:r>
              <w:rPr>
                <w:rFonts w:eastAsia="標楷體"/>
                <w:color w:val="000000"/>
              </w:rPr>
              <w:t>行動</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rPr>
              <w:t>A1</w:t>
            </w:r>
          </w:p>
          <w:p w:rsidR="002B36E2" w:rsidRDefault="00ED19E0">
            <w:pPr>
              <w:snapToGrid w:val="0"/>
              <w:jc w:val="center"/>
            </w:pPr>
            <w:r>
              <w:rPr>
                <w:rFonts w:eastAsia="標楷體"/>
                <w:color w:val="000000"/>
              </w:rPr>
              <w:t>身心素質</w:t>
            </w:r>
          </w:p>
          <w:p w:rsidR="002B36E2" w:rsidRDefault="00ED19E0">
            <w:pPr>
              <w:snapToGrid w:val="0"/>
              <w:jc w:val="center"/>
            </w:pPr>
            <w:r>
              <w:rPr>
                <w:rFonts w:eastAsia="標楷體"/>
                <w:color w:val="000000"/>
              </w:rPr>
              <w:t>與</w:t>
            </w:r>
          </w:p>
          <w:p w:rsidR="002B36E2" w:rsidRDefault="00ED19E0">
            <w:pPr>
              <w:snapToGrid w:val="0"/>
              <w:jc w:val="center"/>
            </w:pPr>
            <w:r>
              <w:rPr>
                <w:rFonts w:eastAsia="標楷體"/>
                <w:color w:val="000000"/>
              </w:rPr>
              <w:t>自我精進</w:t>
            </w: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color w:val="000000"/>
              </w:rPr>
              <w:t>具備身心健全發展的素質，擁有合宜的人性觀與自我觀，同時透過選擇、分析與運用新知，有效規劃生涯發展，探尋生命意義，並不斷自我精進，追求至善。</w:t>
            </w:r>
          </w:p>
        </w:tc>
        <w:tc>
          <w:tcPr>
            <w:tcW w:w="20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-E-A1</w:t>
            </w:r>
          </w:p>
          <w:p w:rsidR="002B36E2" w:rsidRDefault="00ED19E0">
            <w:pPr>
              <w:autoSpaceDE w:val="0"/>
              <w:snapToGrid w:val="0"/>
              <w:jc w:val="both"/>
            </w:pPr>
            <w:r>
              <w:rPr>
                <w:rFonts w:ascii="標楷體" w:eastAsia="標楷體" w:hAnsi="標楷體"/>
                <w:color w:val="000000"/>
                <w:szCs w:val="24"/>
              </w:rPr>
              <w:t>透過</w:t>
            </w:r>
            <w:r>
              <w:rPr>
                <w:rFonts w:eastAsia="標楷體"/>
                <w:color w:val="000000"/>
              </w:rPr>
              <w:t>閩東語文的</w:t>
            </w:r>
            <w:r>
              <w:rPr>
                <w:rFonts w:ascii="標楷體" w:eastAsia="標楷體" w:hAnsi="標楷體"/>
                <w:color w:val="000000"/>
                <w:szCs w:val="24"/>
              </w:rPr>
              <w:t>學習</w:t>
            </w:r>
            <w:r>
              <w:rPr>
                <w:rFonts w:eastAsia="標楷體"/>
                <w:color w:val="000000"/>
              </w:rPr>
              <w:t>，</w:t>
            </w:r>
            <w:r>
              <w:rPr>
                <w:rFonts w:ascii="標楷體" w:eastAsia="標楷體" w:hAnsi="標楷體"/>
                <w:color w:val="000000"/>
                <w:szCs w:val="24"/>
              </w:rPr>
              <w:t>促進自我認識</w:t>
            </w:r>
            <w:r>
              <w:rPr>
                <w:rFonts w:eastAsia="標楷體"/>
                <w:color w:val="000000"/>
              </w:rPr>
              <w:t>，發展個人生命潛能。</w:t>
            </w:r>
          </w:p>
        </w:tc>
        <w:tc>
          <w:tcPr>
            <w:tcW w:w="2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-J-A1</w:t>
            </w:r>
          </w:p>
          <w:p w:rsidR="002B36E2" w:rsidRDefault="00ED19E0">
            <w:pPr>
              <w:autoSpaceDE w:val="0"/>
              <w:snapToGrid w:val="0"/>
              <w:jc w:val="both"/>
            </w:pPr>
            <w:r>
              <w:rPr>
                <w:rFonts w:eastAsia="標楷體"/>
                <w:color w:val="000000"/>
              </w:rPr>
              <w:t>認識閩東語文，具備主動學習閩東語文的興趣與能力，探索自我價值，增進自我了解，積極發展自我潛能。</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-U-A1</w:t>
            </w:r>
          </w:p>
          <w:p w:rsidR="002B36E2" w:rsidRDefault="00ED19E0">
            <w:pPr>
              <w:snapToGrid w:val="0"/>
              <w:jc w:val="both"/>
            </w:pPr>
            <w:r>
              <w:rPr>
                <w:rFonts w:eastAsia="標楷體"/>
                <w:color w:val="000000"/>
              </w:rPr>
              <w:t>了解閩東語文特質與傳承意義，進而肯定自我價值，努力自我精進，規劃個人生涯。</w:t>
            </w:r>
          </w:p>
        </w:tc>
      </w:tr>
      <w:tr w:rsidR="002B36E2">
        <w:tblPrEx>
          <w:tblCellMar>
            <w:top w:w="0" w:type="dxa"/>
            <w:bottom w:w="0" w:type="dxa"/>
          </w:tblCellMar>
        </w:tblPrEx>
        <w:trPr>
          <w:trHeight w:val="2736"/>
        </w:trPr>
        <w:tc>
          <w:tcPr>
            <w:tcW w:w="99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color w:val="000000"/>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Times New Roman" w:eastAsia="標楷體" w:hAnsi="Times New Roman"/>
                <w:color w:val="000000"/>
              </w:rPr>
            </w:pPr>
            <w:r>
              <w:rPr>
                <w:rFonts w:ascii="Times New Roman" w:eastAsia="標楷體" w:hAnsi="Times New Roman"/>
                <w:color w:val="000000"/>
              </w:rPr>
              <w:t>A2</w:t>
            </w:r>
          </w:p>
          <w:p w:rsidR="002B36E2" w:rsidRDefault="00ED19E0">
            <w:pPr>
              <w:snapToGrid w:val="0"/>
              <w:jc w:val="center"/>
            </w:pPr>
            <w:r>
              <w:rPr>
                <w:rFonts w:eastAsia="標楷體"/>
                <w:color w:val="000000"/>
              </w:rPr>
              <w:t>系統思考</w:t>
            </w:r>
          </w:p>
          <w:p w:rsidR="002B36E2" w:rsidRDefault="00ED19E0">
            <w:pPr>
              <w:snapToGrid w:val="0"/>
              <w:jc w:val="center"/>
            </w:pPr>
            <w:r>
              <w:rPr>
                <w:rFonts w:eastAsia="標楷體"/>
                <w:color w:val="000000"/>
              </w:rPr>
              <w:t>與</w:t>
            </w:r>
          </w:p>
          <w:p w:rsidR="002B36E2" w:rsidRDefault="00ED19E0">
            <w:pPr>
              <w:snapToGrid w:val="0"/>
              <w:jc w:val="center"/>
            </w:pPr>
            <w:r>
              <w:rPr>
                <w:rFonts w:eastAsia="標楷體"/>
                <w:color w:val="000000"/>
              </w:rPr>
              <w:t>解決問題</w:t>
            </w: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color w:val="000000"/>
              </w:rPr>
              <w:t>具備問題理解、思辨分析、推理批判的系統思考與後設思考素養，並能行動與反思，以有效處理及解決生活、生命問題。</w:t>
            </w:r>
          </w:p>
        </w:tc>
        <w:tc>
          <w:tcPr>
            <w:tcW w:w="20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-E-A2</w:t>
            </w:r>
          </w:p>
          <w:p w:rsidR="002B36E2" w:rsidRDefault="00ED19E0">
            <w:pPr>
              <w:autoSpaceDE w:val="0"/>
              <w:snapToGrid w:val="0"/>
              <w:jc w:val="both"/>
            </w:pPr>
            <w:r>
              <w:rPr>
                <w:rFonts w:eastAsia="標楷體"/>
                <w:color w:val="000000"/>
              </w:rPr>
              <w:t>透過在地活動的體驗與傳承，能以閩東語文進行思考，並能運用所學處理日常生活的問題。</w:t>
            </w:r>
          </w:p>
        </w:tc>
        <w:tc>
          <w:tcPr>
            <w:tcW w:w="2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-J-A2</w:t>
            </w:r>
          </w:p>
          <w:p w:rsidR="002B36E2" w:rsidRDefault="00ED19E0">
            <w:pPr>
              <w:autoSpaceDE w:val="0"/>
              <w:snapToGrid w:val="0"/>
              <w:jc w:val="both"/>
              <w:rPr>
                <w:rFonts w:eastAsia="標楷體"/>
                <w:color w:val="000000"/>
              </w:rPr>
            </w:pPr>
            <w:r>
              <w:rPr>
                <w:rFonts w:eastAsia="標楷體"/>
                <w:color w:val="000000"/>
              </w:rPr>
              <w:t>藉由在地閩東語文知識的傳承，增進生活知能，提升獨立思考能力，進而尋求適當策略以解決生活問題。</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-U-A2</w:t>
            </w:r>
          </w:p>
          <w:p w:rsidR="002B36E2" w:rsidRDefault="00ED19E0">
            <w:pPr>
              <w:autoSpaceDE w:val="0"/>
              <w:snapToGrid w:val="0"/>
              <w:jc w:val="both"/>
            </w:pPr>
            <w:r>
              <w:rPr>
                <w:rFonts w:eastAsia="標楷體"/>
                <w:color w:val="000000"/>
              </w:rPr>
              <w:t>運用閩東語文進行推理、歸納和批判，提升積極面對挑戰的精神，並能有效處理生活與生命的各種課題。</w:t>
            </w:r>
          </w:p>
        </w:tc>
      </w:tr>
      <w:tr w:rsidR="002B36E2">
        <w:tblPrEx>
          <w:tblCellMar>
            <w:top w:w="0" w:type="dxa"/>
            <w:bottom w:w="0" w:type="dxa"/>
          </w:tblCellMar>
        </w:tblPrEx>
        <w:trPr>
          <w:trHeight w:val="64"/>
        </w:trPr>
        <w:tc>
          <w:tcPr>
            <w:tcW w:w="99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color w:val="000000"/>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Times New Roman" w:eastAsia="標楷體" w:hAnsi="Times New Roman"/>
                <w:color w:val="000000"/>
              </w:rPr>
            </w:pPr>
            <w:r>
              <w:rPr>
                <w:rFonts w:ascii="Times New Roman" w:eastAsia="標楷體" w:hAnsi="Times New Roman"/>
                <w:color w:val="000000"/>
              </w:rPr>
              <w:t>A3</w:t>
            </w:r>
          </w:p>
          <w:p w:rsidR="002B36E2" w:rsidRDefault="00ED19E0">
            <w:pPr>
              <w:snapToGrid w:val="0"/>
              <w:jc w:val="center"/>
            </w:pPr>
            <w:r>
              <w:rPr>
                <w:rFonts w:eastAsia="標楷體"/>
                <w:color w:val="000000"/>
              </w:rPr>
              <w:t>規劃執行</w:t>
            </w:r>
          </w:p>
          <w:p w:rsidR="002B36E2" w:rsidRDefault="00ED19E0">
            <w:pPr>
              <w:snapToGrid w:val="0"/>
              <w:jc w:val="center"/>
            </w:pPr>
            <w:r>
              <w:rPr>
                <w:rFonts w:eastAsia="標楷體"/>
                <w:color w:val="000000"/>
              </w:rPr>
              <w:t>與</w:t>
            </w:r>
          </w:p>
          <w:p w:rsidR="002B36E2" w:rsidRDefault="00ED19E0">
            <w:pPr>
              <w:snapToGrid w:val="0"/>
              <w:jc w:val="center"/>
            </w:pPr>
            <w:r>
              <w:rPr>
                <w:rFonts w:eastAsia="標楷體"/>
                <w:color w:val="000000"/>
              </w:rPr>
              <w:t>創新應變</w:t>
            </w: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color w:val="000000"/>
              </w:rPr>
              <w:t>具備規劃及執行計畫的能力，並試探與發展多元專業知能、充實生活經驗，發揮創新精神，以因應社會變遷、增進個人的彈性適應力。</w:t>
            </w:r>
          </w:p>
        </w:tc>
        <w:tc>
          <w:tcPr>
            <w:tcW w:w="20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-E-A3</w:t>
            </w:r>
          </w:p>
          <w:p w:rsidR="002B36E2" w:rsidRDefault="00ED19E0">
            <w:pPr>
              <w:autoSpaceDE w:val="0"/>
              <w:snapToGrid w:val="0"/>
              <w:jc w:val="both"/>
              <w:rPr>
                <w:rFonts w:eastAsia="標楷體"/>
                <w:color w:val="000000"/>
              </w:rPr>
            </w:pPr>
            <w:r>
              <w:rPr>
                <w:rFonts w:eastAsia="標楷體"/>
                <w:color w:val="000000"/>
              </w:rPr>
              <w:t>透過擬定閩東語文學習計畫與分享、討論及展演等實作活動，並創新思考，以因應日常生活情境，充實生活經驗，增進社會適應力。</w:t>
            </w:r>
          </w:p>
        </w:tc>
        <w:tc>
          <w:tcPr>
            <w:tcW w:w="2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-J-A3</w:t>
            </w:r>
          </w:p>
          <w:p w:rsidR="002B36E2" w:rsidRDefault="00ED19E0">
            <w:pPr>
              <w:autoSpaceDE w:val="0"/>
              <w:snapToGrid w:val="0"/>
              <w:jc w:val="both"/>
              <w:rPr>
                <w:rFonts w:eastAsia="標楷體"/>
                <w:color w:val="000000"/>
              </w:rPr>
            </w:pPr>
            <w:r>
              <w:rPr>
                <w:rFonts w:eastAsia="標楷體"/>
                <w:color w:val="000000"/>
              </w:rPr>
              <w:t>善用資源擬定閩東語文學習計畫，拓展多元專業知能，發揮主動學習的精神，展現規劃、執行及創新求變的能力。</w:t>
            </w:r>
          </w:p>
          <w:p w:rsidR="002B36E2" w:rsidRDefault="002B36E2">
            <w:pPr>
              <w:autoSpaceDE w:val="0"/>
              <w:snapToGrid w:val="0"/>
              <w:jc w:val="both"/>
              <w:rPr>
                <w:rFonts w:eastAsia="標楷體"/>
                <w:color w:val="000000"/>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-U-A3</w:t>
            </w:r>
          </w:p>
          <w:p w:rsidR="002B36E2" w:rsidRDefault="00ED19E0">
            <w:pPr>
              <w:autoSpaceDE w:val="0"/>
              <w:snapToGrid w:val="0"/>
              <w:jc w:val="both"/>
            </w:pPr>
            <w:r>
              <w:rPr>
                <w:rFonts w:eastAsia="標楷體"/>
                <w:color w:val="000000"/>
              </w:rPr>
              <w:t>運用閩東語文進行規劃、實踐與省思，並能發揮創新精神，將閩東語文融入其他領域</w:t>
            </w:r>
            <w:r>
              <w:rPr>
                <w:rFonts w:eastAsia="標楷體"/>
                <w:color w:val="000000"/>
              </w:rPr>
              <w:t>/</w:t>
            </w:r>
            <w:r>
              <w:rPr>
                <w:rFonts w:eastAsia="標楷體"/>
                <w:color w:val="000000"/>
              </w:rPr>
              <w:t>科目，進而提升因應社會變遷的能力。</w:t>
            </w:r>
          </w:p>
        </w:tc>
      </w:tr>
      <w:tr w:rsidR="002B36E2">
        <w:tblPrEx>
          <w:tblCellMar>
            <w:top w:w="0" w:type="dxa"/>
            <w:bottom w:w="0" w:type="dxa"/>
          </w:tblCellMar>
        </w:tblPrEx>
        <w:trPr>
          <w:trHeight w:val="434"/>
        </w:trPr>
        <w:tc>
          <w:tcPr>
            <w:tcW w:w="99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rPr>
              <w:t>B</w:t>
            </w:r>
          </w:p>
          <w:p w:rsidR="002B36E2" w:rsidRDefault="00ED19E0">
            <w:pPr>
              <w:snapToGrid w:val="0"/>
              <w:jc w:val="center"/>
            </w:pPr>
            <w:r>
              <w:rPr>
                <w:rFonts w:eastAsia="標楷體"/>
                <w:color w:val="000000"/>
              </w:rPr>
              <w:t>溝通</w:t>
            </w:r>
          </w:p>
          <w:p w:rsidR="002B36E2" w:rsidRDefault="00ED19E0">
            <w:pPr>
              <w:snapToGrid w:val="0"/>
              <w:jc w:val="center"/>
            </w:pPr>
            <w:r>
              <w:rPr>
                <w:rFonts w:eastAsia="標楷體"/>
                <w:color w:val="000000"/>
              </w:rPr>
              <w:t>互動</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rPr>
              <w:t>B1</w:t>
            </w:r>
          </w:p>
          <w:p w:rsidR="002B36E2" w:rsidRDefault="00ED19E0">
            <w:pPr>
              <w:snapToGrid w:val="0"/>
              <w:jc w:val="center"/>
            </w:pPr>
            <w:r>
              <w:rPr>
                <w:rFonts w:eastAsia="標楷體"/>
                <w:color w:val="000000"/>
              </w:rPr>
              <w:t>符號運用</w:t>
            </w:r>
          </w:p>
          <w:p w:rsidR="002B36E2" w:rsidRDefault="00ED19E0">
            <w:pPr>
              <w:snapToGrid w:val="0"/>
              <w:jc w:val="center"/>
            </w:pPr>
            <w:r>
              <w:rPr>
                <w:rFonts w:eastAsia="標楷體"/>
                <w:color w:val="000000"/>
              </w:rPr>
              <w:t>與</w:t>
            </w:r>
          </w:p>
          <w:p w:rsidR="002B36E2" w:rsidRDefault="00ED19E0">
            <w:pPr>
              <w:snapToGrid w:val="0"/>
              <w:jc w:val="center"/>
            </w:pPr>
            <w:r>
              <w:rPr>
                <w:rFonts w:eastAsia="標楷體"/>
                <w:color w:val="000000"/>
              </w:rPr>
              <w:t>溝通表達</w:t>
            </w: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color w:val="000000"/>
              </w:rPr>
              <w:t>具備理解及使用語言、文字、數理、肢體及藝術等各種符號進行表達、溝通及互動，並能了解與同理他人，應用在日常生活及工作上。</w:t>
            </w:r>
          </w:p>
        </w:tc>
        <w:tc>
          <w:tcPr>
            <w:tcW w:w="20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-E-B1</w:t>
            </w:r>
          </w:p>
          <w:p w:rsidR="002B36E2" w:rsidRDefault="00ED19E0">
            <w:pPr>
              <w:autoSpaceDE w:val="0"/>
              <w:snapToGrid w:val="0"/>
              <w:jc w:val="both"/>
              <w:rPr>
                <w:rFonts w:eastAsia="標楷體"/>
                <w:color w:val="000000"/>
              </w:rPr>
            </w:pPr>
            <w:r>
              <w:rPr>
                <w:rFonts w:eastAsia="標楷體"/>
                <w:color w:val="000000"/>
              </w:rPr>
              <w:t>藉由閩東語文基本聆聽、說話、閱讀、寫作的學習，能在日常生活中運用閩東語文表達。</w:t>
            </w:r>
          </w:p>
          <w:p w:rsidR="002B36E2" w:rsidRDefault="002B36E2">
            <w:pPr>
              <w:autoSpaceDE w:val="0"/>
              <w:snapToGrid w:val="0"/>
              <w:jc w:val="both"/>
              <w:rPr>
                <w:rFonts w:ascii="標楷體" w:eastAsia="標楷體" w:hAnsi="標楷體"/>
                <w:color w:val="000000"/>
              </w:rPr>
            </w:pPr>
          </w:p>
        </w:tc>
        <w:tc>
          <w:tcPr>
            <w:tcW w:w="2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-J-B1</w:t>
            </w:r>
          </w:p>
          <w:p w:rsidR="002B36E2" w:rsidRDefault="00ED19E0">
            <w:pPr>
              <w:autoSpaceDE w:val="0"/>
              <w:snapToGrid w:val="0"/>
              <w:jc w:val="both"/>
              <w:rPr>
                <w:rFonts w:eastAsia="標楷體"/>
                <w:color w:val="000000"/>
              </w:rPr>
            </w:pPr>
            <w:r>
              <w:rPr>
                <w:rFonts w:eastAsia="標楷體"/>
                <w:color w:val="000000"/>
              </w:rPr>
              <w:t>透過閩東語文聆聽、說話、閱讀、寫作的綜合表現，進行日常生活的表情達意與溝通互動。</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-U-B1</w:t>
            </w:r>
          </w:p>
          <w:p w:rsidR="002B36E2" w:rsidRDefault="00ED19E0">
            <w:pPr>
              <w:autoSpaceDE w:val="0"/>
              <w:snapToGrid w:val="0"/>
              <w:jc w:val="both"/>
              <w:rPr>
                <w:rFonts w:eastAsia="標楷體"/>
                <w:color w:val="000000"/>
              </w:rPr>
            </w:pPr>
            <w:r>
              <w:rPr>
                <w:rFonts w:eastAsia="標楷體"/>
                <w:color w:val="000000"/>
              </w:rPr>
              <w:t>具備閩東語文表情達意的能力，在日常生活及工作中，以同理心進行人際溝通與互動。</w:t>
            </w:r>
          </w:p>
          <w:p w:rsidR="002B36E2" w:rsidRDefault="002B36E2">
            <w:pPr>
              <w:autoSpaceDE w:val="0"/>
              <w:snapToGrid w:val="0"/>
              <w:jc w:val="both"/>
              <w:rPr>
                <w:rFonts w:eastAsia="標楷體"/>
                <w:color w:val="000000"/>
              </w:rPr>
            </w:pPr>
          </w:p>
        </w:tc>
      </w:tr>
      <w:tr w:rsidR="002B36E2">
        <w:tblPrEx>
          <w:tblCellMar>
            <w:top w:w="0" w:type="dxa"/>
            <w:bottom w:w="0" w:type="dxa"/>
          </w:tblCellMar>
        </w:tblPrEx>
        <w:trPr>
          <w:trHeight w:val="96"/>
        </w:trPr>
        <w:tc>
          <w:tcPr>
            <w:tcW w:w="99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color w:val="000000"/>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rPr>
              <w:t>B2</w:t>
            </w:r>
          </w:p>
          <w:p w:rsidR="002B36E2" w:rsidRDefault="00ED19E0">
            <w:pPr>
              <w:snapToGrid w:val="0"/>
              <w:jc w:val="center"/>
            </w:pPr>
            <w:r>
              <w:rPr>
                <w:rFonts w:eastAsia="標楷體"/>
                <w:color w:val="000000"/>
              </w:rPr>
              <w:t>科技資訊</w:t>
            </w:r>
          </w:p>
          <w:p w:rsidR="002B36E2" w:rsidRDefault="00ED19E0">
            <w:pPr>
              <w:snapToGrid w:val="0"/>
              <w:jc w:val="center"/>
            </w:pPr>
            <w:r>
              <w:rPr>
                <w:rFonts w:eastAsia="標楷體"/>
                <w:color w:val="000000"/>
              </w:rPr>
              <w:t>與</w:t>
            </w:r>
          </w:p>
          <w:p w:rsidR="002B36E2" w:rsidRDefault="00ED19E0">
            <w:pPr>
              <w:snapToGrid w:val="0"/>
              <w:jc w:val="center"/>
            </w:pPr>
            <w:r>
              <w:rPr>
                <w:rFonts w:eastAsia="標楷體"/>
                <w:color w:val="000000"/>
              </w:rPr>
              <w:t>媒體素養</w:t>
            </w: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autoSpaceDE w:val="0"/>
              <w:snapToGrid w:val="0"/>
              <w:jc w:val="both"/>
            </w:pPr>
            <w:r>
              <w:rPr>
                <w:rFonts w:eastAsia="標楷體"/>
                <w:color w:val="000000"/>
              </w:rPr>
              <w:t>具備善用科技、資訊與各類媒體之能力，培養相關倫理及媒體識讀的素養，俾能分析、思辨、批判人與科技</w:t>
            </w:r>
            <w:r>
              <w:rPr>
                <w:rFonts w:eastAsia="標楷體"/>
              </w:rPr>
              <w:t>、資訊及媒體之</w:t>
            </w:r>
            <w:r>
              <w:rPr>
                <w:rFonts w:eastAsia="標楷體"/>
                <w:color w:val="000000"/>
              </w:rPr>
              <w:t>關係。</w:t>
            </w:r>
          </w:p>
        </w:tc>
        <w:tc>
          <w:tcPr>
            <w:tcW w:w="20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-E-B2</w:t>
            </w:r>
          </w:p>
          <w:p w:rsidR="002B36E2" w:rsidRDefault="00ED19E0">
            <w:pPr>
              <w:autoSpaceDE w:val="0"/>
              <w:snapToGrid w:val="0"/>
              <w:jc w:val="both"/>
              <w:rPr>
                <w:rFonts w:eastAsia="標楷體"/>
                <w:color w:val="000000"/>
              </w:rPr>
            </w:pPr>
            <w:r>
              <w:rPr>
                <w:rFonts w:eastAsia="標楷體"/>
                <w:color w:val="000000"/>
              </w:rPr>
              <w:t>認識閩東語文媒體的內容與影響，並能實際透過科技資訊的基本能力，尋找及運用媒體資源以學習閩東語文。</w:t>
            </w:r>
          </w:p>
        </w:tc>
        <w:tc>
          <w:tcPr>
            <w:tcW w:w="2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-J-B2</w:t>
            </w:r>
          </w:p>
          <w:p w:rsidR="002B36E2" w:rsidRDefault="00ED19E0">
            <w:pPr>
              <w:autoSpaceDE w:val="0"/>
              <w:snapToGrid w:val="0"/>
              <w:jc w:val="both"/>
            </w:pPr>
            <w:r>
              <w:rPr>
                <w:rFonts w:eastAsia="標楷體"/>
                <w:color w:val="000000"/>
              </w:rPr>
              <w:t>透過資訊檢索工具，蒐集、整理閩東語文資料以提升學習效果，明辨資訊的正確性，並能思考媒體資源與在地人文的互動關係。</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-U-B2</w:t>
            </w:r>
          </w:p>
          <w:p w:rsidR="002B36E2" w:rsidRDefault="00ED19E0">
            <w:pPr>
              <w:autoSpaceDE w:val="0"/>
              <w:snapToGrid w:val="0"/>
              <w:jc w:val="both"/>
            </w:pPr>
            <w:r>
              <w:rPr>
                <w:rFonts w:eastAsia="標楷體"/>
                <w:color w:val="000000"/>
              </w:rPr>
              <w:t>運用各類媒體工具以深化閩東語文的學習，並能藉由媒體資訊的識讀與批判過程，反思科技倫理等議題。</w:t>
            </w:r>
          </w:p>
        </w:tc>
      </w:tr>
      <w:tr w:rsidR="002B36E2">
        <w:tblPrEx>
          <w:tblCellMar>
            <w:top w:w="0" w:type="dxa"/>
            <w:bottom w:w="0" w:type="dxa"/>
          </w:tblCellMar>
        </w:tblPrEx>
        <w:trPr>
          <w:trHeight w:val="70"/>
        </w:trPr>
        <w:tc>
          <w:tcPr>
            <w:tcW w:w="99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color w:val="000000"/>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rPr>
              <w:t>B3</w:t>
            </w:r>
          </w:p>
          <w:p w:rsidR="002B36E2" w:rsidRDefault="00ED19E0">
            <w:pPr>
              <w:snapToGrid w:val="0"/>
              <w:jc w:val="center"/>
            </w:pPr>
            <w:r>
              <w:rPr>
                <w:rFonts w:eastAsia="標楷體"/>
                <w:color w:val="000000"/>
              </w:rPr>
              <w:t>藝術涵養</w:t>
            </w:r>
          </w:p>
          <w:p w:rsidR="002B36E2" w:rsidRDefault="00ED19E0">
            <w:pPr>
              <w:snapToGrid w:val="0"/>
              <w:jc w:val="center"/>
            </w:pPr>
            <w:r>
              <w:rPr>
                <w:rFonts w:eastAsia="標楷體"/>
                <w:color w:val="000000"/>
              </w:rPr>
              <w:t>與</w:t>
            </w:r>
          </w:p>
          <w:p w:rsidR="002B36E2" w:rsidRDefault="00ED19E0">
            <w:pPr>
              <w:snapToGrid w:val="0"/>
              <w:jc w:val="center"/>
            </w:pPr>
            <w:r>
              <w:rPr>
                <w:rFonts w:eastAsia="標楷體"/>
                <w:color w:val="000000"/>
              </w:rPr>
              <w:t>美感素養</w:t>
            </w: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color w:val="000000"/>
              </w:rPr>
              <w:t>具備藝術感知、創作與鑑賞能力，體會藝術文化之美，透過生活美學的省思，豐富美感體驗，培養對美善的人事物</w:t>
            </w:r>
            <w:r>
              <w:rPr>
                <w:rFonts w:eastAsia="標楷體"/>
              </w:rPr>
              <w:t>，</w:t>
            </w:r>
            <w:r>
              <w:rPr>
                <w:rFonts w:eastAsia="標楷體"/>
                <w:color w:val="000000"/>
              </w:rPr>
              <w:t>進行賞析、建構與分享的態度與能力。</w:t>
            </w:r>
          </w:p>
        </w:tc>
        <w:tc>
          <w:tcPr>
            <w:tcW w:w="20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-E-B3</w:t>
            </w:r>
          </w:p>
          <w:p w:rsidR="002B36E2" w:rsidRDefault="00ED19E0">
            <w:pPr>
              <w:autoSpaceDE w:val="0"/>
              <w:snapToGrid w:val="0"/>
              <w:jc w:val="both"/>
              <w:rPr>
                <w:rFonts w:eastAsia="標楷體"/>
                <w:color w:val="000000"/>
              </w:rPr>
            </w:pPr>
            <w:r>
              <w:rPr>
                <w:rFonts w:eastAsia="標楷體"/>
                <w:color w:val="000000"/>
              </w:rPr>
              <w:t>藉由各類藝文體驗活動促進多元感官發展，提升閩東語文感知與藝術欣賞的能力，體會藝文之美，增進生活美感素養。</w:t>
            </w:r>
          </w:p>
        </w:tc>
        <w:tc>
          <w:tcPr>
            <w:tcW w:w="2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-J-B3</w:t>
            </w:r>
          </w:p>
          <w:p w:rsidR="002B36E2" w:rsidRDefault="00ED19E0">
            <w:pPr>
              <w:autoSpaceDE w:val="0"/>
              <w:snapToGrid w:val="0"/>
              <w:jc w:val="both"/>
            </w:pPr>
            <w:r>
              <w:rPr>
                <w:rFonts w:eastAsia="標楷體"/>
                <w:color w:val="000000"/>
              </w:rPr>
              <w:t>參與在地文化藝術欣賞及展演，進而了解閩東文化的美感，增進美感素養與生活的豐富性。</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-U-B3</w:t>
            </w:r>
          </w:p>
          <w:p w:rsidR="002B36E2" w:rsidRDefault="00ED19E0">
            <w:pPr>
              <w:autoSpaceDE w:val="0"/>
              <w:snapToGrid w:val="0"/>
              <w:jc w:val="both"/>
            </w:pPr>
            <w:r>
              <w:rPr>
                <w:rFonts w:eastAsia="標楷體"/>
                <w:color w:val="000000"/>
              </w:rPr>
              <w:t>參與在地文化藝術鑑賞與展演，體會藝術創作與社會、歷史、文化間的互動關係，展現生活美感素養，從事藝文傳承、創作與分享。</w:t>
            </w:r>
          </w:p>
        </w:tc>
      </w:tr>
      <w:tr w:rsidR="002B36E2">
        <w:tblPrEx>
          <w:tblCellMar>
            <w:top w:w="0" w:type="dxa"/>
            <w:bottom w:w="0" w:type="dxa"/>
          </w:tblCellMar>
        </w:tblPrEx>
        <w:trPr>
          <w:trHeight w:val="314"/>
        </w:trPr>
        <w:tc>
          <w:tcPr>
            <w:tcW w:w="99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rPr>
              <w:t>C</w:t>
            </w:r>
          </w:p>
          <w:p w:rsidR="002B36E2" w:rsidRDefault="00ED19E0">
            <w:pPr>
              <w:snapToGrid w:val="0"/>
              <w:jc w:val="center"/>
            </w:pPr>
            <w:r>
              <w:rPr>
                <w:rFonts w:eastAsia="標楷體"/>
                <w:color w:val="000000"/>
              </w:rPr>
              <w:t>社會</w:t>
            </w:r>
          </w:p>
          <w:p w:rsidR="002B36E2" w:rsidRDefault="00ED19E0">
            <w:pPr>
              <w:snapToGrid w:val="0"/>
              <w:jc w:val="center"/>
            </w:pPr>
            <w:r>
              <w:rPr>
                <w:rFonts w:eastAsia="標楷體"/>
                <w:color w:val="000000"/>
              </w:rPr>
              <w:t>參與</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rPr>
              <w:t>C1</w:t>
            </w:r>
          </w:p>
          <w:p w:rsidR="002B36E2" w:rsidRDefault="00ED19E0">
            <w:pPr>
              <w:snapToGrid w:val="0"/>
              <w:jc w:val="center"/>
            </w:pPr>
            <w:r>
              <w:rPr>
                <w:rFonts w:eastAsia="標楷體"/>
                <w:color w:val="000000"/>
              </w:rPr>
              <w:t>道德實踐</w:t>
            </w:r>
          </w:p>
          <w:p w:rsidR="002B36E2" w:rsidRDefault="00ED19E0">
            <w:pPr>
              <w:snapToGrid w:val="0"/>
              <w:jc w:val="center"/>
            </w:pPr>
            <w:r>
              <w:rPr>
                <w:rFonts w:eastAsia="標楷體"/>
                <w:color w:val="000000"/>
              </w:rPr>
              <w:t>與</w:t>
            </w:r>
          </w:p>
          <w:p w:rsidR="002B36E2" w:rsidRDefault="00ED19E0">
            <w:pPr>
              <w:snapToGrid w:val="0"/>
              <w:jc w:val="center"/>
            </w:pPr>
            <w:r>
              <w:rPr>
                <w:rFonts w:eastAsia="標楷體"/>
                <w:color w:val="000000"/>
              </w:rPr>
              <w:t>公民意識</w:t>
            </w: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color w:val="000000"/>
              </w:rPr>
              <w:t>具備道德實踐的素養，從個人小我到社會公民，循序漸進，養成社會責任感及公民意識，主動關注公共議題並積極參與社會活動，關懷自然生態與人類永續發展，而展現知善、樂善與行善的品德。</w:t>
            </w:r>
          </w:p>
        </w:tc>
        <w:tc>
          <w:tcPr>
            <w:tcW w:w="20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 xml:space="preserve">-E-C1 </w:t>
            </w:r>
          </w:p>
          <w:p w:rsidR="002B36E2" w:rsidRDefault="00ED19E0">
            <w:pPr>
              <w:autoSpaceDE w:val="0"/>
              <w:snapToGrid w:val="0"/>
              <w:jc w:val="both"/>
              <w:rPr>
                <w:rFonts w:eastAsia="標楷體"/>
                <w:color w:val="000000"/>
              </w:rPr>
            </w:pPr>
            <w:r>
              <w:rPr>
                <w:rFonts w:eastAsia="標楷體"/>
                <w:color w:val="000000"/>
              </w:rPr>
              <w:t>透過閩東語文的學習，認識在地文化中的傳統美德、環境保護與社會關懷等課題，藉此增進個人道德知識與是非判斷的能力。</w:t>
            </w:r>
          </w:p>
        </w:tc>
        <w:tc>
          <w:tcPr>
            <w:tcW w:w="2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-J-C1</w:t>
            </w:r>
          </w:p>
          <w:p w:rsidR="002B36E2" w:rsidRDefault="00ED19E0">
            <w:pPr>
              <w:autoSpaceDE w:val="0"/>
              <w:snapToGrid w:val="0"/>
              <w:jc w:val="both"/>
            </w:pPr>
            <w:r>
              <w:rPr>
                <w:rFonts w:eastAsia="標楷體"/>
                <w:color w:val="000000"/>
              </w:rPr>
              <w:t>透過閩東語文與在地文化的學習，培養生活道德與公民責任意識，並藉由社區參與養成主動關懷社會議題與自然生態的永續發展，進而提升道德思考與實踐的公民素養。</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-U-C1</w:t>
            </w:r>
          </w:p>
          <w:p w:rsidR="002B36E2" w:rsidRDefault="00ED19E0">
            <w:pPr>
              <w:autoSpaceDE w:val="0"/>
              <w:snapToGrid w:val="0"/>
              <w:jc w:val="both"/>
            </w:pPr>
            <w:r>
              <w:rPr>
                <w:rFonts w:eastAsia="標楷體"/>
                <w:color w:val="000000"/>
              </w:rPr>
              <w:t>運用閩東語文思辨公共議題，</w:t>
            </w:r>
            <w:r>
              <w:rPr>
                <w:rFonts w:eastAsia="標楷體"/>
                <w:color w:val="000000"/>
              </w:rPr>
              <w:t>培養道德實踐與社會責任感，並能主動參與環境保育與社會公共事務</w:t>
            </w:r>
            <w:r>
              <w:rPr>
                <w:rFonts w:ascii="標楷體" w:eastAsia="標楷體" w:hAnsi="標楷體"/>
                <w:color w:val="000000"/>
                <w:szCs w:val="24"/>
              </w:rPr>
              <w:t>，實踐知</w:t>
            </w:r>
            <w:r>
              <w:rPr>
                <w:rFonts w:eastAsia="標楷體"/>
                <w:color w:val="000000"/>
              </w:rPr>
              <w:t>善</w:t>
            </w:r>
            <w:r>
              <w:rPr>
                <w:rFonts w:ascii="標楷體" w:eastAsia="標楷體" w:hAnsi="標楷體"/>
                <w:color w:val="000000"/>
                <w:szCs w:val="24"/>
              </w:rPr>
              <w:t>行善的美德</w:t>
            </w:r>
            <w:r>
              <w:rPr>
                <w:rFonts w:eastAsia="標楷體"/>
                <w:color w:val="000000"/>
              </w:rPr>
              <w:t>。</w:t>
            </w:r>
          </w:p>
        </w:tc>
      </w:tr>
      <w:tr w:rsidR="002B36E2">
        <w:tblPrEx>
          <w:tblCellMar>
            <w:top w:w="0" w:type="dxa"/>
            <w:bottom w:w="0" w:type="dxa"/>
          </w:tblCellMar>
        </w:tblPrEx>
        <w:trPr>
          <w:trHeight w:val="70"/>
        </w:trPr>
        <w:tc>
          <w:tcPr>
            <w:tcW w:w="99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color w:val="000000"/>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rPr>
              <w:t>C2</w:t>
            </w:r>
          </w:p>
          <w:p w:rsidR="002B36E2" w:rsidRDefault="00ED19E0">
            <w:pPr>
              <w:snapToGrid w:val="0"/>
              <w:jc w:val="center"/>
            </w:pPr>
            <w:r>
              <w:rPr>
                <w:rFonts w:eastAsia="標楷體"/>
                <w:color w:val="000000"/>
              </w:rPr>
              <w:t>人際關係</w:t>
            </w:r>
          </w:p>
          <w:p w:rsidR="002B36E2" w:rsidRDefault="00ED19E0">
            <w:pPr>
              <w:snapToGrid w:val="0"/>
              <w:jc w:val="center"/>
            </w:pPr>
            <w:r>
              <w:rPr>
                <w:rFonts w:eastAsia="標楷體"/>
                <w:color w:val="000000"/>
              </w:rPr>
              <w:t>與</w:t>
            </w:r>
          </w:p>
          <w:p w:rsidR="002B36E2" w:rsidRDefault="00ED19E0">
            <w:pPr>
              <w:snapToGrid w:val="0"/>
              <w:jc w:val="center"/>
            </w:pPr>
            <w:r>
              <w:rPr>
                <w:rFonts w:eastAsia="標楷體"/>
                <w:color w:val="000000"/>
              </w:rPr>
              <w:t>團隊合作</w:t>
            </w: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color w:val="000000"/>
              </w:rPr>
              <w:t>具備友善的人際情懷及與他人建立良好的互動關係，並發展與人溝通協調、包容異己、社會參與及服務等團隊合作的素養。</w:t>
            </w:r>
          </w:p>
        </w:tc>
        <w:tc>
          <w:tcPr>
            <w:tcW w:w="20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-E-C2</w:t>
            </w:r>
          </w:p>
          <w:p w:rsidR="002B36E2" w:rsidRDefault="00ED19E0">
            <w:pPr>
              <w:autoSpaceDE w:val="0"/>
              <w:snapToGrid w:val="0"/>
              <w:jc w:val="both"/>
            </w:pPr>
            <w:r>
              <w:rPr>
                <w:rFonts w:eastAsia="標楷體"/>
                <w:color w:val="000000"/>
              </w:rPr>
              <w:t>運用閩東語文溝通能力，與他人建立良好關係，並樂於與人互動，提升團隊合作素養。</w:t>
            </w:r>
          </w:p>
          <w:p w:rsidR="002B36E2" w:rsidRDefault="002B36E2">
            <w:pPr>
              <w:autoSpaceDE w:val="0"/>
              <w:snapToGrid w:val="0"/>
              <w:jc w:val="both"/>
              <w:rPr>
                <w:color w:val="000000"/>
              </w:rPr>
            </w:pPr>
          </w:p>
        </w:tc>
        <w:tc>
          <w:tcPr>
            <w:tcW w:w="2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-J-C2</w:t>
            </w:r>
          </w:p>
          <w:p w:rsidR="002B36E2" w:rsidRDefault="00ED19E0">
            <w:pPr>
              <w:autoSpaceDE w:val="0"/>
              <w:snapToGrid w:val="0"/>
              <w:jc w:val="both"/>
            </w:pPr>
            <w:r>
              <w:rPr>
                <w:rFonts w:eastAsia="標楷體"/>
                <w:color w:val="000000"/>
              </w:rPr>
              <w:t>運用閩東語文溝通協調的能力，積極關懷與服務人群，提升與人合作與和諧互動的素養。</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-U-C2</w:t>
            </w:r>
          </w:p>
          <w:p w:rsidR="002B36E2" w:rsidRDefault="00ED19E0">
            <w:pPr>
              <w:autoSpaceDE w:val="0"/>
              <w:snapToGrid w:val="0"/>
              <w:jc w:val="both"/>
            </w:pPr>
            <w:r>
              <w:rPr>
                <w:rFonts w:eastAsia="標楷體"/>
                <w:color w:val="000000"/>
              </w:rPr>
              <w:t>應用閩東語文傳達友善情懷，包容多元意見，建立良好人際互動關係，提升</w:t>
            </w:r>
            <w:r>
              <w:rPr>
                <w:rFonts w:eastAsia="標楷體"/>
                <w:color w:val="000000"/>
              </w:rPr>
              <w:t>溝通協調、團隊合作以及社會參與的素養。</w:t>
            </w:r>
          </w:p>
        </w:tc>
      </w:tr>
      <w:tr w:rsidR="002B36E2">
        <w:tblPrEx>
          <w:tblCellMar>
            <w:top w:w="0" w:type="dxa"/>
            <w:bottom w:w="0" w:type="dxa"/>
          </w:tblCellMar>
        </w:tblPrEx>
        <w:trPr>
          <w:trHeight w:val="64"/>
        </w:trPr>
        <w:tc>
          <w:tcPr>
            <w:tcW w:w="99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color w:val="000000"/>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color w:val="000000"/>
              </w:rPr>
              <w:t>C3</w:t>
            </w:r>
          </w:p>
          <w:p w:rsidR="002B36E2" w:rsidRDefault="00ED19E0">
            <w:pPr>
              <w:snapToGrid w:val="0"/>
              <w:jc w:val="center"/>
            </w:pPr>
            <w:r>
              <w:rPr>
                <w:rFonts w:eastAsia="標楷體"/>
                <w:color w:val="000000"/>
              </w:rPr>
              <w:t>多元文化與</w:t>
            </w:r>
          </w:p>
          <w:p w:rsidR="002B36E2" w:rsidRDefault="00ED19E0">
            <w:pPr>
              <w:snapToGrid w:val="0"/>
              <w:jc w:val="center"/>
            </w:pPr>
            <w:r>
              <w:rPr>
                <w:rFonts w:eastAsia="標楷體"/>
                <w:color w:val="000000"/>
              </w:rPr>
              <w:t>國際理解</w:t>
            </w: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color w:val="000000"/>
              </w:rPr>
              <w:t>具備自我文化認同的信念，並尊重與欣賞多元文化，積極關心全球議題及國際情勢，且能順應時代脈動與社會需要，發展國際理解、多元文化價值觀與世界和平的胸懷。</w:t>
            </w:r>
          </w:p>
        </w:tc>
        <w:tc>
          <w:tcPr>
            <w:tcW w:w="20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-E-C3</w:t>
            </w:r>
          </w:p>
          <w:p w:rsidR="002B36E2" w:rsidRDefault="00ED19E0">
            <w:pPr>
              <w:autoSpaceDE w:val="0"/>
              <w:snapToGrid w:val="0"/>
              <w:jc w:val="both"/>
            </w:pPr>
            <w:r>
              <w:rPr>
                <w:rFonts w:eastAsia="標楷體"/>
                <w:color w:val="000000"/>
              </w:rPr>
              <w:t>透過閩東語文的學習，體驗在地文化，理解文化的多樣性，進而提升尊</w:t>
            </w:r>
            <w:r>
              <w:rPr>
                <w:rFonts w:eastAsia="標楷體"/>
              </w:rPr>
              <w:t>重其他語</w:t>
            </w:r>
            <w:r>
              <w:rPr>
                <w:rFonts w:eastAsia="標楷體"/>
                <w:color w:val="000000"/>
              </w:rPr>
              <w:t>言文化的涵養。</w:t>
            </w:r>
          </w:p>
          <w:p w:rsidR="002B36E2" w:rsidRDefault="002B36E2">
            <w:pPr>
              <w:autoSpaceDE w:val="0"/>
              <w:snapToGrid w:val="0"/>
              <w:jc w:val="both"/>
              <w:rPr>
                <w:color w:val="000000"/>
              </w:rPr>
            </w:pPr>
          </w:p>
        </w:tc>
        <w:tc>
          <w:tcPr>
            <w:tcW w:w="2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-J-C3</w:t>
            </w:r>
          </w:p>
          <w:p w:rsidR="002B36E2" w:rsidRDefault="00ED19E0">
            <w:pPr>
              <w:snapToGrid w:val="0"/>
              <w:jc w:val="both"/>
            </w:pPr>
            <w:r>
              <w:rPr>
                <w:rFonts w:eastAsia="標楷體"/>
                <w:color w:val="000000"/>
              </w:rPr>
              <w:t>透過閩東語文的學習，探索在地文化的價值，欣賞多元文化的差異，關心國際文化，理解並尊重國際與本土文化的異同，進而發展多元文化價值觀。</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color w:val="000000"/>
              </w:rPr>
              <w:t>閩東</w:t>
            </w:r>
            <w:r>
              <w:rPr>
                <w:rFonts w:ascii="Times New Roman" w:eastAsia="標楷體" w:hAnsi="Times New Roman"/>
                <w:b/>
                <w:color w:val="000000"/>
              </w:rPr>
              <w:t>-U-C3</w:t>
            </w:r>
          </w:p>
          <w:p w:rsidR="002B36E2" w:rsidRDefault="00ED19E0">
            <w:pPr>
              <w:autoSpaceDE w:val="0"/>
              <w:snapToGrid w:val="0"/>
              <w:jc w:val="both"/>
            </w:pPr>
            <w:r>
              <w:rPr>
                <w:rFonts w:eastAsia="標楷體"/>
                <w:color w:val="000000"/>
              </w:rPr>
              <w:t>透過閩東語文的學習，</w:t>
            </w:r>
            <w:r>
              <w:rPr>
                <w:rFonts w:eastAsia="標楷體"/>
                <w:color w:val="000000"/>
              </w:rPr>
              <w:t>認同在地文化的價值，順應時代脈動與社會發展，主動關心全球文化議題並採取行動，思考本土化與國際化的關聯，建立多元文化觀，進而提升國際視野。</w:t>
            </w:r>
          </w:p>
        </w:tc>
      </w:tr>
    </w:tbl>
    <w:p w:rsidR="002B36E2" w:rsidRDefault="00ED19E0">
      <w:pPr>
        <w:pStyle w:val="10"/>
        <w:tabs>
          <w:tab w:val="left" w:pos="0"/>
        </w:tabs>
        <w:spacing w:before="48" w:after="48" w:line="420" w:lineRule="exact"/>
      </w:pPr>
      <w:bookmarkStart w:id="5" w:name="_Toc89424971"/>
      <w:r>
        <w:rPr>
          <w:rFonts w:eastAsia="標楷體"/>
          <w:position w:val="8"/>
          <w:sz w:val="28"/>
          <w:szCs w:val="28"/>
        </w:rPr>
        <w:t>伍、學習重點</w:t>
      </w:r>
      <w:bookmarkEnd w:id="5"/>
    </w:p>
    <w:p w:rsidR="002B36E2" w:rsidRDefault="00ED19E0">
      <w:pPr>
        <w:pStyle w:val="a5"/>
        <w:tabs>
          <w:tab w:val="left" w:pos="709"/>
        </w:tabs>
        <w:spacing w:line="420" w:lineRule="exact"/>
        <w:ind w:firstLine="538"/>
        <w:jc w:val="both"/>
      </w:pPr>
      <w:r>
        <w:rPr>
          <w:rFonts w:ascii="Times New Roman" w:eastAsia="標楷體" w:hAnsi="Times New Roman"/>
          <w:color w:val="000000"/>
          <w:position w:val="7"/>
          <w:szCs w:val="24"/>
        </w:rPr>
        <w:t>學習重點包含「學習表現」與「學習內容」兩部分，提供課程設計、教材發展、教科用書審查及學習評量的架構，並配合教學加以實踐。惟「學習表現」與「學習內容」可以有不同的對應關係，得視學習階段或領域</w:t>
      </w:r>
      <w:r>
        <w:rPr>
          <w:rFonts w:ascii="Times New Roman" w:eastAsia="標楷體" w:hAnsi="Times New Roman"/>
          <w:color w:val="000000"/>
          <w:position w:val="7"/>
          <w:szCs w:val="24"/>
        </w:rPr>
        <w:t>/</w:t>
      </w:r>
      <w:r>
        <w:rPr>
          <w:rFonts w:ascii="Times New Roman" w:eastAsia="標楷體" w:hAnsi="Times New Roman"/>
          <w:color w:val="000000"/>
          <w:position w:val="7"/>
          <w:szCs w:val="24"/>
        </w:rPr>
        <w:t>科目的特性，彈性加以組合。</w:t>
      </w:r>
    </w:p>
    <w:p w:rsidR="002B36E2" w:rsidRDefault="00ED19E0">
      <w:pPr>
        <w:pStyle w:val="a5"/>
        <w:tabs>
          <w:tab w:val="left" w:pos="709"/>
        </w:tabs>
        <w:spacing w:line="420" w:lineRule="exact"/>
        <w:ind w:firstLine="538"/>
        <w:jc w:val="both"/>
      </w:pPr>
      <w:r>
        <w:rPr>
          <w:rFonts w:ascii="Times New Roman" w:eastAsia="標楷體" w:hAnsi="Times New Roman"/>
          <w:bCs/>
          <w:position w:val="8"/>
        </w:rPr>
        <w:t>考量</w:t>
      </w:r>
      <w:r>
        <w:rPr>
          <w:rFonts w:ascii="Times New Roman" w:eastAsia="標楷體" w:hAnsi="Times New Roman"/>
          <w:position w:val="8"/>
        </w:rPr>
        <w:t>學生因為不同學習階段選習不同語別所產生的課程銜接問題，</w:t>
      </w:r>
      <w:r>
        <w:rPr>
          <w:rFonts w:ascii="Times New Roman" w:eastAsia="標楷體" w:hAnsi="Times New Roman"/>
          <w:bCs/>
          <w:position w:val="8"/>
        </w:rPr>
        <w:t>針對換語別或曾中斷修習該課程的學生，應運用語文程度評估工具了解學生的語文程度，採用語文級別安排課程，但無須開設所有級別課程。閩東語文課程由淺至深分為五個語文級別，各級別之學習重點對應各學習階段之學習重點，單一學習階段可開設若干語文級別課程，關係如下表：</w:t>
      </w:r>
    </w:p>
    <w:tbl>
      <w:tblPr>
        <w:tblW w:w="8841" w:type="dxa"/>
        <w:jc w:val="center"/>
        <w:tblLayout w:type="fixed"/>
        <w:tblCellMar>
          <w:left w:w="10" w:type="dxa"/>
          <w:right w:w="10" w:type="dxa"/>
        </w:tblCellMar>
        <w:tblLook w:val="0000" w:firstRow="0" w:lastRow="0" w:firstColumn="0" w:lastColumn="0" w:noHBand="0" w:noVBand="0"/>
      </w:tblPr>
      <w:tblGrid>
        <w:gridCol w:w="2947"/>
        <w:gridCol w:w="2947"/>
        <w:gridCol w:w="2947"/>
      </w:tblGrid>
      <w:tr w:rsidR="002B36E2">
        <w:tblPrEx>
          <w:tblCellMar>
            <w:top w:w="0" w:type="dxa"/>
            <w:bottom w:w="0" w:type="dxa"/>
          </w:tblCellMar>
        </w:tblPrEx>
        <w:trPr>
          <w:trHeight w:val="23"/>
          <w:jc w:val="center"/>
        </w:trPr>
        <w:tc>
          <w:tcPr>
            <w:tcW w:w="2947" w:type="dxa"/>
            <w:tcBorders>
              <w:top w:val="single" w:sz="6" w:space="0" w:color="000000"/>
              <w:left w:val="single" w:sz="6" w:space="0" w:color="000000"/>
              <w:bottom w:val="single" w:sz="6" w:space="0" w:color="000000"/>
            </w:tcBorders>
            <w:shd w:val="clear" w:color="auto" w:fill="F2F2F2"/>
            <w:tcMar>
              <w:top w:w="0" w:type="dxa"/>
              <w:left w:w="108" w:type="dxa"/>
              <w:bottom w:w="0" w:type="dxa"/>
              <w:right w:w="108" w:type="dxa"/>
            </w:tcMar>
            <w:vAlign w:val="center"/>
          </w:tcPr>
          <w:p w:rsidR="002B36E2" w:rsidRDefault="00ED19E0">
            <w:pPr>
              <w:pStyle w:val="a5"/>
              <w:tabs>
                <w:tab w:val="left" w:pos="709"/>
              </w:tabs>
              <w:spacing w:line="420" w:lineRule="exact"/>
              <w:ind w:left="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編碼</w:t>
            </w:r>
          </w:p>
        </w:tc>
        <w:tc>
          <w:tcPr>
            <w:tcW w:w="2947" w:type="dxa"/>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vAlign w:val="center"/>
          </w:tcPr>
          <w:p w:rsidR="002B36E2" w:rsidRDefault="00ED19E0">
            <w:pPr>
              <w:pStyle w:val="a5"/>
              <w:tabs>
                <w:tab w:val="left" w:pos="709"/>
              </w:tabs>
              <w:spacing w:line="420" w:lineRule="exact"/>
              <w:ind w:left="0"/>
              <w:jc w:val="center"/>
            </w:pPr>
            <w:r>
              <w:rPr>
                <w:rFonts w:ascii="Times New Roman" w:eastAsia="標楷體" w:hAnsi="Times New Roman"/>
                <w:b/>
                <w:color w:val="000000"/>
                <w:kern w:val="0"/>
                <w:szCs w:val="24"/>
              </w:rPr>
              <w:t>學習階段</w:t>
            </w:r>
          </w:p>
        </w:tc>
        <w:tc>
          <w:tcPr>
            <w:tcW w:w="2947" w:type="dxa"/>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vAlign w:val="center"/>
          </w:tcPr>
          <w:p w:rsidR="002B36E2" w:rsidRDefault="00ED19E0">
            <w:pPr>
              <w:pStyle w:val="a5"/>
              <w:tabs>
                <w:tab w:val="left" w:pos="709"/>
              </w:tabs>
              <w:spacing w:line="420" w:lineRule="exact"/>
              <w:ind w:left="0"/>
              <w:jc w:val="center"/>
            </w:pPr>
            <w:r>
              <w:rPr>
                <w:rFonts w:eastAsia="標楷體"/>
                <w:b/>
                <w:kern w:val="0"/>
              </w:rPr>
              <w:t>可開設之</w:t>
            </w:r>
            <w:r>
              <w:rPr>
                <w:rFonts w:ascii="Times New Roman" w:eastAsia="標楷體" w:hAnsi="Times New Roman"/>
                <w:b/>
                <w:color w:val="000000"/>
                <w:kern w:val="0"/>
                <w:szCs w:val="24"/>
              </w:rPr>
              <w:t>語文級別</w:t>
            </w:r>
          </w:p>
        </w:tc>
      </w:tr>
      <w:tr w:rsidR="002B36E2">
        <w:tblPrEx>
          <w:tblCellMar>
            <w:top w:w="0" w:type="dxa"/>
            <w:bottom w:w="0" w:type="dxa"/>
          </w:tblCellMar>
        </w:tblPrEx>
        <w:trPr>
          <w:trHeight w:val="23"/>
          <w:jc w:val="center"/>
        </w:trPr>
        <w:tc>
          <w:tcPr>
            <w:tcW w:w="2947"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rPr>
                <w:rFonts w:ascii="Times New Roman" w:eastAsia="標楷體" w:hAnsi="Times New Roman"/>
                <w:color w:val="000000"/>
                <w:kern w:val="0"/>
                <w:szCs w:val="24"/>
              </w:rPr>
            </w:pPr>
            <w:r>
              <w:rPr>
                <w:rFonts w:ascii="Times New Roman" w:eastAsia="標楷體" w:hAnsi="Times New Roman"/>
                <w:color w:val="000000"/>
                <w:kern w:val="0"/>
                <w:szCs w:val="24"/>
              </w:rPr>
              <w:t>Ⅰ</w:t>
            </w:r>
          </w:p>
        </w:tc>
        <w:tc>
          <w:tcPr>
            <w:tcW w:w="29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pPr>
            <w:r>
              <w:rPr>
                <w:rFonts w:ascii="Times New Roman" w:eastAsia="標楷體" w:hAnsi="Times New Roman"/>
                <w:color w:val="000000"/>
                <w:kern w:val="0"/>
                <w:szCs w:val="24"/>
              </w:rPr>
              <w:t>第一學習階段</w:t>
            </w:r>
          </w:p>
        </w:tc>
        <w:tc>
          <w:tcPr>
            <w:tcW w:w="29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rPr>
                <w:rFonts w:ascii="Times New Roman" w:eastAsia="標楷體" w:hAnsi="Times New Roman"/>
                <w:color w:val="000000"/>
                <w:kern w:val="0"/>
                <w:szCs w:val="24"/>
              </w:rPr>
            </w:pPr>
            <w:r>
              <w:rPr>
                <w:rFonts w:ascii="Times New Roman" w:eastAsia="標楷體" w:hAnsi="Times New Roman"/>
                <w:color w:val="000000"/>
                <w:kern w:val="0"/>
                <w:szCs w:val="24"/>
              </w:rPr>
              <w:t>一級</w:t>
            </w:r>
          </w:p>
        </w:tc>
      </w:tr>
      <w:tr w:rsidR="002B36E2">
        <w:tblPrEx>
          <w:tblCellMar>
            <w:top w:w="0" w:type="dxa"/>
            <w:bottom w:w="0" w:type="dxa"/>
          </w:tblCellMar>
        </w:tblPrEx>
        <w:trPr>
          <w:trHeight w:val="23"/>
          <w:jc w:val="center"/>
        </w:trPr>
        <w:tc>
          <w:tcPr>
            <w:tcW w:w="2947"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rPr>
                <w:rFonts w:ascii="Times New Roman" w:eastAsia="標楷體" w:hAnsi="Times New Roman"/>
                <w:color w:val="000000"/>
                <w:kern w:val="0"/>
                <w:szCs w:val="24"/>
              </w:rPr>
            </w:pPr>
            <w:r>
              <w:rPr>
                <w:rFonts w:ascii="Times New Roman" w:eastAsia="標楷體" w:hAnsi="Times New Roman"/>
                <w:color w:val="000000"/>
                <w:kern w:val="0"/>
                <w:szCs w:val="24"/>
              </w:rPr>
              <w:t>Ⅱ</w:t>
            </w:r>
          </w:p>
        </w:tc>
        <w:tc>
          <w:tcPr>
            <w:tcW w:w="29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pPr>
            <w:r>
              <w:rPr>
                <w:rFonts w:ascii="Times New Roman" w:eastAsia="標楷體" w:hAnsi="Times New Roman"/>
                <w:color w:val="000000"/>
                <w:kern w:val="0"/>
                <w:szCs w:val="24"/>
              </w:rPr>
              <w:t>第二學習階段</w:t>
            </w:r>
          </w:p>
        </w:tc>
        <w:tc>
          <w:tcPr>
            <w:tcW w:w="29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pPr>
            <w:r>
              <w:rPr>
                <w:rFonts w:eastAsia="標楷體"/>
                <w:kern w:val="0"/>
              </w:rPr>
              <w:t>一～</w:t>
            </w:r>
            <w:r>
              <w:rPr>
                <w:rFonts w:ascii="Times New Roman" w:eastAsia="標楷體" w:hAnsi="Times New Roman"/>
                <w:color w:val="000000"/>
                <w:kern w:val="0"/>
                <w:szCs w:val="24"/>
              </w:rPr>
              <w:t>二級</w:t>
            </w:r>
          </w:p>
        </w:tc>
      </w:tr>
      <w:tr w:rsidR="002B36E2">
        <w:tblPrEx>
          <w:tblCellMar>
            <w:top w:w="0" w:type="dxa"/>
            <w:bottom w:w="0" w:type="dxa"/>
          </w:tblCellMar>
        </w:tblPrEx>
        <w:trPr>
          <w:trHeight w:val="23"/>
          <w:jc w:val="center"/>
        </w:trPr>
        <w:tc>
          <w:tcPr>
            <w:tcW w:w="2947"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rPr>
                <w:rFonts w:ascii="Times New Roman" w:eastAsia="標楷體" w:hAnsi="Times New Roman"/>
                <w:color w:val="000000"/>
                <w:kern w:val="0"/>
                <w:szCs w:val="24"/>
              </w:rPr>
            </w:pPr>
            <w:r>
              <w:rPr>
                <w:rFonts w:ascii="Times New Roman" w:eastAsia="標楷體" w:hAnsi="Times New Roman"/>
                <w:color w:val="000000"/>
                <w:kern w:val="0"/>
                <w:szCs w:val="24"/>
              </w:rPr>
              <w:t>Ⅲ</w:t>
            </w:r>
          </w:p>
        </w:tc>
        <w:tc>
          <w:tcPr>
            <w:tcW w:w="29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pPr>
            <w:r>
              <w:rPr>
                <w:rFonts w:ascii="Times New Roman" w:eastAsia="標楷體" w:hAnsi="Times New Roman"/>
                <w:color w:val="000000"/>
                <w:kern w:val="0"/>
                <w:szCs w:val="24"/>
              </w:rPr>
              <w:t>第三學習階段</w:t>
            </w:r>
          </w:p>
        </w:tc>
        <w:tc>
          <w:tcPr>
            <w:tcW w:w="29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pPr>
            <w:r>
              <w:rPr>
                <w:rFonts w:eastAsia="標楷體"/>
                <w:kern w:val="0"/>
              </w:rPr>
              <w:t>一～</w:t>
            </w:r>
            <w:r>
              <w:rPr>
                <w:rFonts w:ascii="Times New Roman" w:eastAsia="標楷體" w:hAnsi="Times New Roman"/>
                <w:color w:val="000000"/>
                <w:kern w:val="0"/>
                <w:szCs w:val="24"/>
              </w:rPr>
              <w:t>三級</w:t>
            </w:r>
          </w:p>
        </w:tc>
      </w:tr>
      <w:tr w:rsidR="002B36E2">
        <w:tblPrEx>
          <w:tblCellMar>
            <w:top w:w="0" w:type="dxa"/>
            <w:bottom w:w="0" w:type="dxa"/>
          </w:tblCellMar>
        </w:tblPrEx>
        <w:trPr>
          <w:trHeight w:val="23"/>
          <w:jc w:val="center"/>
        </w:trPr>
        <w:tc>
          <w:tcPr>
            <w:tcW w:w="2947"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rPr>
                <w:rFonts w:ascii="Times New Roman" w:eastAsia="標楷體" w:hAnsi="Times New Roman"/>
                <w:color w:val="000000"/>
                <w:kern w:val="0"/>
                <w:szCs w:val="24"/>
              </w:rPr>
            </w:pPr>
            <w:r>
              <w:rPr>
                <w:rFonts w:ascii="Times New Roman" w:eastAsia="標楷體" w:hAnsi="Times New Roman"/>
                <w:color w:val="000000"/>
                <w:kern w:val="0"/>
                <w:szCs w:val="24"/>
              </w:rPr>
              <w:t>Ⅳ</w:t>
            </w:r>
          </w:p>
        </w:tc>
        <w:tc>
          <w:tcPr>
            <w:tcW w:w="29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pPr>
            <w:r>
              <w:rPr>
                <w:rFonts w:ascii="Times New Roman" w:eastAsia="標楷體" w:hAnsi="Times New Roman"/>
                <w:color w:val="000000"/>
                <w:kern w:val="0"/>
                <w:szCs w:val="24"/>
              </w:rPr>
              <w:t>第四學習階段</w:t>
            </w:r>
          </w:p>
        </w:tc>
        <w:tc>
          <w:tcPr>
            <w:tcW w:w="29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pPr>
            <w:r>
              <w:rPr>
                <w:rFonts w:eastAsia="標楷體"/>
                <w:kern w:val="0"/>
              </w:rPr>
              <w:t>一～</w:t>
            </w:r>
            <w:r>
              <w:rPr>
                <w:rFonts w:ascii="Times New Roman" w:eastAsia="標楷體" w:hAnsi="Times New Roman"/>
                <w:color w:val="000000"/>
                <w:kern w:val="0"/>
                <w:szCs w:val="24"/>
              </w:rPr>
              <w:t>四級</w:t>
            </w:r>
          </w:p>
        </w:tc>
      </w:tr>
      <w:tr w:rsidR="002B36E2">
        <w:tblPrEx>
          <w:tblCellMar>
            <w:top w:w="0" w:type="dxa"/>
            <w:bottom w:w="0" w:type="dxa"/>
          </w:tblCellMar>
        </w:tblPrEx>
        <w:trPr>
          <w:trHeight w:val="23"/>
          <w:jc w:val="center"/>
        </w:trPr>
        <w:tc>
          <w:tcPr>
            <w:tcW w:w="2947"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rPr>
                <w:rFonts w:ascii="Times New Roman" w:eastAsia="標楷體" w:hAnsi="Times New Roman"/>
                <w:color w:val="000000"/>
                <w:kern w:val="0"/>
                <w:szCs w:val="24"/>
              </w:rPr>
            </w:pPr>
            <w:r>
              <w:rPr>
                <w:rFonts w:ascii="Times New Roman" w:eastAsia="標楷體" w:hAnsi="Times New Roman"/>
                <w:color w:val="000000"/>
                <w:kern w:val="0"/>
                <w:szCs w:val="24"/>
              </w:rPr>
              <w:t>Ⅴ</w:t>
            </w:r>
          </w:p>
        </w:tc>
        <w:tc>
          <w:tcPr>
            <w:tcW w:w="29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pPr>
            <w:r>
              <w:rPr>
                <w:rFonts w:ascii="Times New Roman" w:eastAsia="標楷體" w:hAnsi="Times New Roman"/>
                <w:color w:val="000000"/>
                <w:kern w:val="0"/>
                <w:szCs w:val="24"/>
              </w:rPr>
              <w:t>第五學習階段</w:t>
            </w:r>
          </w:p>
        </w:tc>
        <w:tc>
          <w:tcPr>
            <w:tcW w:w="29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B36E2" w:rsidRDefault="00ED19E0">
            <w:pPr>
              <w:pStyle w:val="a5"/>
              <w:tabs>
                <w:tab w:val="left" w:pos="709"/>
              </w:tabs>
              <w:spacing w:line="420" w:lineRule="exact"/>
              <w:ind w:left="0"/>
              <w:jc w:val="center"/>
            </w:pPr>
            <w:r>
              <w:rPr>
                <w:rFonts w:eastAsia="標楷體"/>
                <w:kern w:val="0"/>
              </w:rPr>
              <w:t>一～</w:t>
            </w:r>
            <w:r>
              <w:rPr>
                <w:rFonts w:ascii="Times New Roman" w:eastAsia="標楷體" w:hAnsi="Times New Roman"/>
                <w:color w:val="000000"/>
                <w:kern w:val="0"/>
                <w:szCs w:val="24"/>
              </w:rPr>
              <w:t>五級</w:t>
            </w:r>
          </w:p>
        </w:tc>
      </w:tr>
    </w:tbl>
    <w:p w:rsidR="002B36E2" w:rsidRDefault="00ED19E0">
      <w:pPr>
        <w:spacing w:after="240" w:line="420" w:lineRule="exact"/>
        <w:ind w:left="480" w:firstLine="480"/>
        <w:jc w:val="both"/>
      </w:pPr>
      <w:r>
        <w:rPr>
          <w:rFonts w:ascii="Times New Roman" w:eastAsia="標楷體" w:hAnsi="Times New Roman"/>
          <w:color w:val="000000"/>
          <w:position w:val="7"/>
          <w:szCs w:val="24"/>
        </w:rPr>
        <w:t>「閩東</w:t>
      </w:r>
      <w:r>
        <w:rPr>
          <w:rFonts w:ascii="Times New Roman" w:eastAsia="標楷體" w:hAnsi="Times New Roman"/>
          <w:color w:val="000000"/>
          <w:position w:val="7"/>
          <w:szCs w:val="24"/>
        </w:rPr>
        <w:t>語文科目學習重點與核心素養呼應表參考示例」（詳參附錄一）乃為使學習重點與核心素養能夠相互呼應，且透過學習重點落實本科目核心素養，並引導跨領域</w:t>
      </w:r>
      <w:r>
        <w:rPr>
          <w:rFonts w:ascii="Times New Roman" w:eastAsia="標楷體" w:hAnsi="Times New Roman"/>
          <w:color w:val="000000"/>
          <w:position w:val="7"/>
          <w:szCs w:val="24"/>
        </w:rPr>
        <w:t>/</w:t>
      </w:r>
      <w:r>
        <w:rPr>
          <w:rFonts w:ascii="Times New Roman" w:eastAsia="標楷體" w:hAnsi="Times New Roman"/>
          <w:color w:val="000000"/>
          <w:position w:val="7"/>
          <w:szCs w:val="24"/>
        </w:rPr>
        <w:t>科目的課程設計，增進課程發展的嚴謹度。學習重點依學習階段敘寫，但學校及教師得依學生程度及需求提供適性教學。「</w:t>
      </w:r>
      <w:r>
        <w:rPr>
          <w:rFonts w:ascii="Times New Roman" w:eastAsia="標楷體" w:hAnsi="Times New Roman"/>
          <w:color w:val="000000"/>
          <w:kern w:val="0"/>
          <w:position w:val="7"/>
          <w:szCs w:val="24"/>
        </w:rPr>
        <w:t>議題適切融入領域課程綱要</w:t>
      </w:r>
      <w:r>
        <w:rPr>
          <w:rFonts w:ascii="Times New Roman" w:eastAsia="標楷體" w:hAnsi="Times New Roman"/>
          <w:color w:val="000000"/>
          <w:position w:val="7"/>
          <w:szCs w:val="24"/>
        </w:rPr>
        <w:t>」（詳參附錄二）乃為豐富本科目的學習，促進核心素養的涵育，使各項議題可與閩東語文的學習重點適當結合。</w:t>
      </w:r>
    </w:p>
    <w:p w:rsidR="002B36E2" w:rsidRDefault="00ED19E0">
      <w:pPr>
        <w:pStyle w:val="10"/>
        <w:tabs>
          <w:tab w:val="left" w:pos="0"/>
        </w:tabs>
        <w:spacing w:line="420" w:lineRule="exact"/>
        <w:jc w:val="both"/>
      </w:pPr>
      <w:bookmarkStart w:id="6" w:name="_Toc501978699"/>
      <w:bookmarkStart w:id="7" w:name="_Toc89424972"/>
      <w:r>
        <w:rPr>
          <w:rFonts w:eastAsia="標楷體"/>
          <w:position w:val="7"/>
          <w:sz w:val="24"/>
          <w:szCs w:val="24"/>
        </w:rPr>
        <w:t>一、學習表現</w:t>
      </w:r>
      <w:bookmarkEnd w:id="6"/>
      <w:bookmarkEnd w:id="7"/>
    </w:p>
    <w:p w:rsidR="002B36E2" w:rsidRDefault="00ED19E0">
      <w:pPr>
        <w:spacing w:line="420" w:lineRule="exact"/>
        <w:ind w:left="480" w:firstLine="480"/>
        <w:jc w:val="both"/>
      </w:pPr>
      <w:r>
        <w:rPr>
          <w:rFonts w:ascii="Times New Roman" w:eastAsia="標楷體" w:hAnsi="Times New Roman"/>
          <w:color w:val="000000"/>
          <w:position w:val="7"/>
          <w:szCs w:val="24"/>
        </w:rPr>
        <w:t>閩東語文的學習表現分為「聆聽」、「說話」、「閱讀」、「寫作」四大類別，編碼說明如下：</w:t>
      </w:r>
    </w:p>
    <w:p w:rsidR="002B36E2" w:rsidRDefault="00ED19E0">
      <w:pPr>
        <w:spacing w:line="420" w:lineRule="exact"/>
        <w:ind w:left="480" w:firstLine="36"/>
        <w:jc w:val="both"/>
      </w:pPr>
      <w:r>
        <w:rPr>
          <w:rFonts w:ascii="Times New Roman" w:hAnsi="Times New Roman"/>
          <w:color w:val="000000"/>
          <w:position w:val="7"/>
          <w:szCs w:val="24"/>
        </w:rPr>
        <w:t>1</w:t>
      </w:r>
      <w:r>
        <w:rPr>
          <w:rFonts w:ascii="Times New Roman" w:eastAsia="標楷體" w:hAnsi="Times New Roman"/>
          <w:color w:val="000000"/>
          <w:position w:val="7"/>
          <w:szCs w:val="24"/>
        </w:rPr>
        <w:t>.</w:t>
      </w:r>
      <w:r>
        <w:rPr>
          <w:rFonts w:eastAsia="標楷體"/>
          <w:color w:val="000000"/>
          <w:position w:val="7"/>
          <w:szCs w:val="24"/>
        </w:rPr>
        <w:t>第</w:t>
      </w:r>
      <w:r>
        <w:rPr>
          <w:rFonts w:ascii="Times New Roman" w:hAnsi="Times New Roman"/>
          <w:color w:val="000000"/>
          <w:position w:val="7"/>
          <w:szCs w:val="24"/>
        </w:rPr>
        <w:t>1</w:t>
      </w:r>
      <w:r>
        <w:rPr>
          <w:rFonts w:eastAsia="標楷體"/>
          <w:color w:val="000000"/>
          <w:position w:val="7"/>
          <w:szCs w:val="24"/>
        </w:rPr>
        <w:t>碼為「類別」，以阿拉伯數字編</w:t>
      </w:r>
      <w:r>
        <w:rPr>
          <w:rFonts w:eastAsia="標楷體"/>
          <w:color w:val="000000"/>
          <w:position w:val="7"/>
          <w:szCs w:val="24"/>
        </w:rPr>
        <w:t>號。</w:t>
      </w:r>
    </w:p>
    <w:p w:rsidR="002B36E2" w:rsidRDefault="00ED19E0">
      <w:pPr>
        <w:spacing w:line="420" w:lineRule="exact"/>
        <w:ind w:left="698" w:hanging="194"/>
        <w:jc w:val="both"/>
      </w:pPr>
      <w:r>
        <w:rPr>
          <w:rFonts w:ascii="Times New Roman" w:hAnsi="Times New Roman"/>
          <w:color w:val="000000"/>
          <w:position w:val="7"/>
          <w:szCs w:val="24"/>
        </w:rPr>
        <w:t>2.</w:t>
      </w:r>
      <w:r>
        <w:rPr>
          <w:rFonts w:ascii="Times New Roman" w:eastAsia="標楷體" w:hAnsi="Times New Roman"/>
          <w:color w:val="000000"/>
          <w:position w:val="7"/>
          <w:szCs w:val="24"/>
        </w:rPr>
        <w:t>第</w:t>
      </w:r>
      <w:r>
        <w:rPr>
          <w:rFonts w:ascii="Times New Roman" w:eastAsia="標楷體" w:hAnsi="Times New Roman"/>
          <w:color w:val="000000"/>
          <w:position w:val="7"/>
          <w:szCs w:val="24"/>
        </w:rPr>
        <w:t>2</w:t>
      </w:r>
      <w:r>
        <w:rPr>
          <w:rFonts w:ascii="Times New Roman" w:eastAsia="標楷體" w:hAnsi="Times New Roman"/>
          <w:color w:val="000000"/>
          <w:position w:val="7"/>
          <w:szCs w:val="24"/>
        </w:rPr>
        <w:t>碼為「學習階段」，以羅馬數字編號，以</w:t>
      </w:r>
      <w:r>
        <w:rPr>
          <w:rFonts w:ascii="Times New Roman" w:eastAsia="標楷體" w:hAnsi="Times New Roman"/>
          <w:color w:val="000000"/>
          <w:position w:val="7"/>
          <w:szCs w:val="24"/>
        </w:rPr>
        <w:t>Ⅰ</w:t>
      </w:r>
      <w:r>
        <w:rPr>
          <w:rFonts w:ascii="Times New Roman" w:eastAsia="標楷體" w:hAnsi="Times New Roman"/>
          <w:color w:val="000000"/>
          <w:position w:val="7"/>
          <w:szCs w:val="24"/>
        </w:rPr>
        <w:t>代表第一學習階段（國民小學</w:t>
      </w:r>
      <w:r>
        <w:rPr>
          <w:rFonts w:ascii="Times New Roman" w:eastAsia="標楷體" w:hAnsi="Times New Roman"/>
          <w:color w:val="000000"/>
          <w:position w:val="7"/>
          <w:szCs w:val="24"/>
        </w:rPr>
        <w:t>1-2</w:t>
      </w:r>
      <w:r>
        <w:rPr>
          <w:rFonts w:ascii="Times New Roman" w:eastAsia="標楷體" w:hAnsi="Times New Roman"/>
          <w:color w:val="000000"/>
          <w:position w:val="7"/>
          <w:szCs w:val="24"/>
        </w:rPr>
        <w:t>年級），</w:t>
      </w:r>
      <w:r>
        <w:rPr>
          <w:rFonts w:ascii="Times New Roman" w:eastAsia="標楷體" w:hAnsi="Times New Roman"/>
          <w:color w:val="000000"/>
          <w:position w:val="7"/>
          <w:szCs w:val="24"/>
        </w:rPr>
        <w:t>Ⅱ</w:t>
      </w:r>
      <w:r>
        <w:rPr>
          <w:rFonts w:ascii="Times New Roman" w:eastAsia="標楷體" w:hAnsi="Times New Roman"/>
          <w:color w:val="000000"/>
          <w:position w:val="7"/>
          <w:szCs w:val="24"/>
        </w:rPr>
        <w:t>代表第二學習階段（國民小學</w:t>
      </w:r>
      <w:r>
        <w:rPr>
          <w:rFonts w:ascii="Times New Roman" w:eastAsia="標楷體" w:hAnsi="Times New Roman"/>
          <w:color w:val="000000"/>
          <w:position w:val="7"/>
          <w:szCs w:val="24"/>
        </w:rPr>
        <w:t>3-4</w:t>
      </w:r>
      <w:r>
        <w:rPr>
          <w:rFonts w:ascii="Times New Roman" w:eastAsia="標楷體" w:hAnsi="Times New Roman"/>
          <w:color w:val="000000"/>
          <w:position w:val="7"/>
          <w:szCs w:val="24"/>
        </w:rPr>
        <w:t>年級），</w:t>
      </w:r>
      <w:r>
        <w:rPr>
          <w:rFonts w:ascii="Times New Roman" w:eastAsia="標楷體" w:hAnsi="Times New Roman"/>
          <w:color w:val="000000"/>
          <w:position w:val="7"/>
          <w:szCs w:val="24"/>
        </w:rPr>
        <w:t>Ⅲ</w:t>
      </w:r>
      <w:r>
        <w:rPr>
          <w:rFonts w:ascii="Times New Roman" w:eastAsia="標楷體" w:hAnsi="Times New Roman"/>
          <w:color w:val="000000"/>
          <w:position w:val="7"/>
          <w:szCs w:val="24"/>
        </w:rPr>
        <w:t>代表第三學習階段（國民小學</w:t>
      </w:r>
      <w:r>
        <w:rPr>
          <w:rFonts w:ascii="Times New Roman" w:eastAsia="標楷體" w:hAnsi="Times New Roman"/>
          <w:color w:val="000000"/>
          <w:position w:val="7"/>
          <w:szCs w:val="24"/>
        </w:rPr>
        <w:t>5-6</w:t>
      </w:r>
      <w:r>
        <w:rPr>
          <w:rFonts w:ascii="Times New Roman" w:eastAsia="標楷體" w:hAnsi="Times New Roman"/>
          <w:color w:val="000000"/>
          <w:position w:val="7"/>
          <w:szCs w:val="24"/>
        </w:rPr>
        <w:t>年級），</w:t>
      </w:r>
      <w:r>
        <w:rPr>
          <w:rFonts w:ascii="Times New Roman" w:eastAsia="標楷體" w:hAnsi="Times New Roman"/>
          <w:color w:val="000000"/>
          <w:position w:val="7"/>
          <w:szCs w:val="24"/>
        </w:rPr>
        <w:t>Ⅳ</w:t>
      </w:r>
      <w:r>
        <w:rPr>
          <w:rFonts w:ascii="Times New Roman" w:eastAsia="標楷體" w:hAnsi="Times New Roman"/>
          <w:color w:val="000000"/>
          <w:position w:val="7"/>
          <w:szCs w:val="24"/>
        </w:rPr>
        <w:t>代表第四學習階段（國民中學</w:t>
      </w:r>
      <w:r>
        <w:rPr>
          <w:rFonts w:ascii="Times New Roman" w:eastAsia="標楷體" w:hAnsi="Times New Roman"/>
          <w:color w:val="000000"/>
          <w:position w:val="7"/>
          <w:szCs w:val="24"/>
        </w:rPr>
        <w:t>7-8</w:t>
      </w:r>
      <w:r>
        <w:rPr>
          <w:rFonts w:ascii="Times New Roman" w:eastAsia="標楷體" w:hAnsi="Times New Roman"/>
          <w:color w:val="000000"/>
          <w:position w:val="7"/>
          <w:szCs w:val="24"/>
        </w:rPr>
        <w:t>年級），</w:t>
      </w:r>
      <w:r>
        <w:rPr>
          <w:rFonts w:ascii="Times New Roman" w:eastAsia="標楷體" w:hAnsi="Times New Roman"/>
          <w:color w:val="000000"/>
          <w:position w:val="7"/>
          <w:szCs w:val="24"/>
        </w:rPr>
        <w:t>Ⅴ</w:t>
      </w:r>
      <w:r>
        <w:rPr>
          <w:rFonts w:ascii="Times New Roman" w:eastAsia="標楷體" w:hAnsi="Times New Roman"/>
          <w:color w:val="000000"/>
          <w:position w:val="7"/>
          <w:szCs w:val="24"/>
        </w:rPr>
        <w:t>代表第五學習階段（高級中等學校部定必修</w:t>
      </w:r>
      <w:r>
        <w:rPr>
          <w:rFonts w:ascii="Times New Roman" w:eastAsia="標楷體" w:hAnsi="Times New Roman"/>
          <w:color w:val="000000"/>
          <w:position w:val="7"/>
          <w:szCs w:val="24"/>
        </w:rPr>
        <w:t>2</w:t>
      </w:r>
      <w:r>
        <w:rPr>
          <w:rFonts w:ascii="Times New Roman" w:eastAsia="標楷體" w:hAnsi="Times New Roman"/>
          <w:color w:val="000000"/>
          <w:position w:val="7"/>
          <w:szCs w:val="24"/>
        </w:rPr>
        <w:t>學分）。</w:t>
      </w:r>
    </w:p>
    <w:p w:rsidR="002B36E2" w:rsidRDefault="00ED19E0">
      <w:pPr>
        <w:spacing w:line="420" w:lineRule="exact"/>
        <w:ind w:left="672" w:hanging="180"/>
        <w:jc w:val="both"/>
      </w:pPr>
      <w:r>
        <w:rPr>
          <w:rFonts w:ascii="Times New Roman" w:eastAsia="標楷體" w:hAnsi="Times New Roman"/>
          <w:color w:val="000000"/>
          <w:position w:val="7"/>
          <w:szCs w:val="24"/>
        </w:rPr>
        <w:t>3.</w:t>
      </w:r>
      <w:r>
        <w:rPr>
          <w:rFonts w:ascii="Times New Roman" w:eastAsia="標楷體" w:hAnsi="Times New Roman"/>
          <w:color w:val="000000"/>
          <w:position w:val="7"/>
          <w:szCs w:val="24"/>
        </w:rPr>
        <w:t>第</w:t>
      </w:r>
      <w:r>
        <w:rPr>
          <w:rFonts w:ascii="Times New Roman" w:eastAsia="標楷體" w:hAnsi="Times New Roman"/>
          <w:color w:val="000000"/>
          <w:position w:val="7"/>
          <w:szCs w:val="24"/>
        </w:rPr>
        <w:t>3</w:t>
      </w:r>
      <w:r>
        <w:rPr>
          <w:rFonts w:ascii="Times New Roman" w:eastAsia="標楷體" w:hAnsi="Times New Roman"/>
          <w:color w:val="000000"/>
          <w:position w:val="7"/>
          <w:szCs w:val="24"/>
        </w:rPr>
        <w:t>碼為流水號。</w:t>
      </w:r>
    </w:p>
    <w:p w:rsidR="002B36E2" w:rsidRDefault="00ED19E0">
      <w:pPr>
        <w:spacing w:line="420" w:lineRule="exact"/>
        <w:ind w:left="672" w:hanging="180"/>
        <w:jc w:val="both"/>
      </w:pPr>
      <w:r>
        <w:rPr>
          <w:rFonts w:ascii="Times New Roman" w:eastAsia="標楷體" w:hAnsi="Times New Roman"/>
          <w:color w:val="000000"/>
          <w:position w:val="8"/>
        </w:rPr>
        <w:t>4.</w:t>
      </w:r>
      <w:r>
        <w:rPr>
          <w:rFonts w:ascii="Times New Roman" w:eastAsia="標楷體" w:hAnsi="Times New Roman"/>
          <w:color w:val="000000"/>
          <w:position w:val="8"/>
        </w:rPr>
        <w:t>井字號（</w:t>
      </w:r>
      <w:r>
        <w:rPr>
          <w:rFonts w:ascii="Times New Roman" w:eastAsia="標楷體" w:hAnsi="Times New Roman"/>
          <w:color w:val="000000"/>
          <w:position w:val="8"/>
        </w:rPr>
        <w:t>#</w:t>
      </w:r>
      <w:r>
        <w:rPr>
          <w:rFonts w:ascii="Times New Roman" w:eastAsia="標楷體" w:hAnsi="Times New Roman"/>
          <w:color w:val="000000"/>
          <w:position w:val="8"/>
        </w:rPr>
        <w:t>）係建議學校在領域學習課程的基礎上，於九年級規劃實施彈性學習課程之參考，以強化該語文知能整合與生活運用能力。</w:t>
      </w:r>
    </w:p>
    <w:tbl>
      <w:tblPr>
        <w:tblW w:w="9556" w:type="dxa"/>
        <w:tblInd w:w="108" w:type="dxa"/>
        <w:tblLayout w:type="fixed"/>
        <w:tblCellMar>
          <w:left w:w="10" w:type="dxa"/>
          <w:right w:w="10" w:type="dxa"/>
        </w:tblCellMar>
        <w:tblLook w:val="0000" w:firstRow="0" w:lastRow="0" w:firstColumn="0" w:lastColumn="0" w:noHBand="0" w:noVBand="0"/>
      </w:tblPr>
      <w:tblGrid>
        <w:gridCol w:w="1134"/>
        <w:gridCol w:w="1276"/>
        <w:gridCol w:w="7146"/>
      </w:tblGrid>
      <w:tr w:rsidR="002B36E2">
        <w:tblPrEx>
          <w:tblCellMar>
            <w:top w:w="0" w:type="dxa"/>
            <w:bottom w:w="0" w:type="dxa"/>
          </w:tblCellMar>
        </w:tblPrEx>
        <w:trPr>
          <w:trHeight w:val="70"/>
          <w:tblHeader/>
        </w:trPr>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B36E2" w:rsidRDefault="00ED19E0">
            <w:pPr>
              <w:snapToGrid w:val="0"/>
              <w:jc w:val="center"/>
            </w:pPr>
            <w:r>
              <w:rPr>
                <w:rFonts w:ascii="標楷體" w:eastAsia="標楷體" w:hAnsi="標楷體"/>
                <w:b/>
                <w:szCs w:val="24"/>
              </w:rPr>
              <w:t>類別</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b/>
                <w:szCs w:val="24"/>
              </w:rPr>
              <w:t>學習階段</w:t>
            </w:r>
          </w:p>
        </w:tc>
        <w:tc>
          <w:tcPr>
            <w:tcW w:w="71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B36E2" w:rsidRDefault="00ED19E0">
            <w:pPr>
              <w:spacing w:after="48"/>
              <w:jc w:val="center"/>
              <w:rPr>
                <w:rFonts w:ascii="標楷體" w:eastAsia="標楷體" w:hAnsi="標楷體"/>
                <w:b/>
                <w:szCs w:val="24"/>
              </w:rPr>
            </w:pPr>
            <w:r>
              <w:rPr>
                <w:rFonts w:ascii="標楷體" w:eastAsia="標楷體" w:hAnsi="標楷體"/>
                <w:b/>
                <w:szCs w:val="24"/>
              </w:rPr>
              <w:t>學習表現</w:t>
            </w:r>
          </w:p>
        </w:tc>
      </w:tr>
      <w:tr w:rsidR="002B36E2">
        <w:tblPrEx>
          <w:tblCellMar>
            <w:top w:w="0" w:type="dxa"/>
            <w:bottom w:w="0" w:type="dxa"/>
          </w:tblCellMar>
        </w:tblPrEx>
        <w:trPr>
          <w:trHeight w:val="27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標楷體" w:eastAsia="標楷體" w:hAnsi="標楷體"/>
                <w:szCs w:val="24"/>
              </w:rPr>
            </w:pPr>
            <w:r>
              <w:rPr>
                <w:rFonts w:ascii="標楷體" w:eastAsia="標楷體" w:hAnsi="標楷體"/>
                <w:szCs w:val="24"/>
              </w:rPr>
              <w:t>1.</w:t>
            </w:r>
            <w:r>
              <w:rPr>
                <w:rFonts w:ascii="標楷體" w:eastAsia="標楷體" w:hAnsi="標楷體"/>
                <w:szCs w:val="24"/>
              </w:rPr>
              <w:t>聆聽</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Ⅰ</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74" w:firstLine="48"/>
            </w:pPr>
            <w:r>
              <w:rPr>
                <w:rFonts w:ascii="Times New Roman" w:eastAsia="標楷體" w:hAnsi="Times New Roman"/>
                <w:szCs w:val="24"/>
              </w:rPr>
              <w:t>1</w:t>
            </w:r>
            <w:r>
              <w:rPr>
                <w:rFonts w:ascii="標楷體" w:eastAsia="標楷體" w:hAnsi="標楷體"/>
                <w:szCs w:val="24"/>
              </w:rPr>
              <w:t>-Ⅰ-</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能聽懂閩東語的日常生活語詞。</w:t>
            </w:r>
          </w:p>
        </w:tc>
      </w:tr>
      <w:tr w:rsidR="002B36E2">
        <w:tblPrEx>
          <w:tblCellMar>
            <w:top w:w="0" w:type="dxa"/>
            <w:bottom w:w="0" w:type="dxa"/>
          </w:tblCellMar>
        </w:tblPrEx>
        <w:trPr>
          <w:trHeight w:val="34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8"/>
            </w:pPr>
            <w:r>
              <w:rPr>
                <w:rFonts w:ascii="Times New Roman" w:eastAsia="標楷體" w:hAnsi="Times New Roman"/>
                <w:szCs w:val="24"/>
              </w:rPr>
              <w:t>1</w:t>
            </w:r>
            <w:r>
              <w:rPr>
                <w:rFonts w:ascii="標楷體" w:eastAsia="標楷體" w:hAnsi="標楷體"/>
                <w:szCs w:val="24"/>
              </w:rPr>
              <w:t>-Ⅰ-</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能聽懂閩東語的教材內容。</w:t>
            </w:r>
          </w:p>
        </w:tc>
      </w:tr>
      <w:tr w:rsidR="002B36E2">
        <w:tblPrEx>
          <w:tblCellMar>
            <w:top w:w="0" w:type="dxa"/>
            <w:bottom w:w="0" w:type="dxa"/>
          </w:tblCellMar>
        </w:tblPrEx>
        <w:trPr>
          <w:trHeight w:val="286"/>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8"/>
            </w:pPr>
            <w:r>
              <w:rPr>
                <w:rFonts w:ascii="Times New Roman" w:eastAsia="標楷體" w:hAnsi="Times New Roman"/>
                <w:szCs w:val="24"/>
              </w:rPr>
              <w:t>1</w:t>
            </w:r>
            <w:r>
              <w:rPr>
                <w:rFonts w:ascii="標楷體" w:eastAsia="標楷體" w:hAnsi="標楷體"/>
                <w:szCs w:val="24"/>
              </w:rPr>
              <w:t>-Ⅰ-</w:t>
            </w:r>
            <w:r>
              <w:rPr>
                <w:rFonts w:ascii="Times New Roman" w:eastAsia="標楷體" w:hAnsi="Times New Roman"/>
                <w:szCs w:val="24"/>
              </w:rPr>
              <w:t>3</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能從聆聽中建立主動學習閩東語文的興趣與習慣。</w:t>
            </w:r>
          </w:p>
        </w:tc>
      </w:tr>
      <w:tr w:rsidR="002B36E2">
        <w:tblPrEx>
          <w:tblCellMar>
            <w:top w:w="0" w:type="dxa"/>
            <w:bottom w:w="0" w:type="dxa"/>
          </w:tblCellMar>
        </w:tblPrEx>
        <w:trPr>
          <w:trHeight w:val="1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Ⅱ</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74" w:firstLine="48"/>
            </w:pPr>
            <w:r>
              <w:rPr>
                <w:rFonts w:ascii="Times New Roman" w:eastAsia="標楷體" w:hAnsi="Times New Roman"/>
                <w:szCs w:val="24"/>
              </w:rPr>
              <w:t>1</w:t>
            </w:r>
            <w:r>
              <w:rPr>
                <w:rFonts w:ascii="標楷體" w:eastAsia="標楷體" w:hAnsi="標楷體"/>
                <w:szCs w:val="24"/>
              </w:rPr>
              <w:t>-Ⅱ-</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能聽懂閩東語的日常生活語句。</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8"/>
            </w:pPr>
            <w:r>
              <w:rPr>
                <w:rFonts w:ascii="Times New Roman" w:eastAsia="標楷體" w:hAnsi="Times New Roman"/>
                <w:szCs w:val="24"/>
              </w:rPr>
              <w:t>1</w:t>
            </w:r>
            <w:r>
              <w:rPr>
                <w:rFonts w:ascii="標楷體" w:eastAsia="標楷體" w:hAnsi="標楷體"/>
                <w:szCs w:val="24"/>
              </w:rPr>
              <w:t>-Ⅱ-</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能聽懂生活中常用的閩東語。</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8"/>
            </w:pPr>
            <w:r>
              <w:rPr>
                <w:rFonts w:ascii="Times New Roman" w:eastAsia="標楷體" w:hAnsi="Times New Roman"/>
                <w:szCs w:val="24"/>
              </w:rPr>
              <w:t>1</w:t>
            </w:r>
            <w:r>
              <w:rPr>
                <w:rFonts w:ascii="標楷體" w:eastAsia="標楷體" w:hAnsi="標楷體"/>
                <w:szCs w:val="24"/>
              </w:rPr>
              <w:t>-Ⅱ-</w:t>
            </w:r>
            <w:r>
              <w:rPr>
                <w:rFonts w:ascii="Times New Roman" w:eastAsia="標楷體" w:hAnsi="Times New Roman"/>
                <w:szCs w:val="24"/>
              </w:rPr>
              <w:t>3</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能聆賞閩東語文相關的藝文表演。</w:t>
            </w:r>
          </w:p>
        </w:tc>
      </w:tr>
      <w:tr w:rsidR="002B36E2">
        <w:tblPrEx>
          <w:tblCellMar>
            <w:top w:w="0" w:type="dxa"/>
            <w:bottom w:w="0" w:type="dxa"/>
          </w:tblCellMar>
        </w:tblPrEx>
        <w:trPr>
          <w:trHeight w:val="13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Ⅲ</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60"/>
            </w:pPr>
            <w:r>
              <w:rPr>
                <w:rFonts w:ascii="Times New Roman" w:eastAsia="標楷體" w:hAnsi="Times New Roman"/>
                <w:szCs w:val="24"/>
              </w:rPr>
              <w:t>1</w:t>
            </w:r>
            <w:r>
              <w:rPr>
                <w:rFonts w:ascii="標楷體" w:eastAsia="標楷體" w:hAnsi="標楷體"/>
                <w:szCs w:val="24"/>
              </w:rPr>
              <w:t>-Ⅲ-</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能聽</w:t>
            </w:r>
            <w:r>
              <w:rPr>
                <w:rFonts w:eastAsia="標楷體"/>
              </w:rPr>
              <w:t>懂</w:t>
            </w:r>
            <w:r>
              <w:rPr>
                <w:rFonts w:ascii="標楷體" w:eastAsia="標楷體" w:hAnsi="標楷體"/>
                <w:szCs w:val="24"/>
              </w:rPr>
              <w:t>閩東語的發音與詞彙。</w:t>
            </w:r>
          </w:p>
        </w:tc>
      </w:tr>
      <w:tr w:rsidR="002B36E2">
        <w:tblPrEx>
          <w:tblCellMar>
            <w:top w:w="0" w:type="dxa"/>
            <w:bottom w:w="0" w:type="dxa"/>
          </w:tblCellMar>
        </w:tblPrEx>
        <w:trPr>
          <w:trHeight w:val="122"/>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77" w:firstLine="60"/>
            </w:pPr>
            <w:r>
              <w:rPr>
                <w:rFonts w:ascii="Times New Roman" w:eastAsia="標楷體" w:hAnsi="Times New Roman"/>
                <w:szCs w:val="24"/>
              </w:rPr>
              <w:t>1</w:t>
            </w:r>
            <w:r>
              <w:rPr>
                <w:rFonts w:ascii="標楷體" w:eastAsia="標楷體" w:hAnsi="標楷體"/>
                <w:szCs w:val="24"/>
              </w:rPr>
              <w:t>-Ⅲ-</w:t>
            </w:r>
            <w:r>
              <w:rPr>
                <w:rFonts w:ascii="Times New Roman" w:eastAsia="標楷體" w:hAnsi="Times New Roman"/>
                <w:szCs w:val="24"/>
              </w:rPr>
              <w:t>2</w:t>
            </w:r>
            <w:r>
              <w:rPr>
                <w:rFonts w:ascii="標楷體" w:eastAsia="標楷體" w:hAnsi="標楷體"/>
                <w:szCs w:val="24"/>
              </w:rPr>
              <w:tab/>
              <w:t xml:space="preserve">    </w:t>
            </w:r>
            <w:r>
              <w:rPr>
                <w:rFonts w:ascii="標楷體" w:eastAsia="標楷體" w:hAnsi="標楷體"/>
                <w:szCs w:val="24"/>
              </w:rPr>
              <w:t>能聽懂生活中閩東語對話的內容。</w:t>
            </w:r>
          </w:p>
        </w:tc>
      </w:tr>
      <w:tr w:rsidR="002B36E2">
        <w:tblPrEx>
          <w:tblCellMar>
            <w:top w:w="0" w:type="dxa"/>
            <w:bottom w:w="0" w:type="dxa"/>
          </w:tblCellMar>
        </w:tblPrEx>
        <w:trPr>
          <w:trHeight w:val="122"/>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77" w:firstLine="60"/>
            </w:pPr>
            <w:r>
              <w:rPr>
                <w:rFonts w:ascii="Times New Roman" w:eastAsia="標楷體" w:hAnsi="Times New Roman"/>
                <w:szCs w:val="24"/>
              </w:rPr>
              <w:t>1</w:t>
            </w:r>
            <w:r>
              <w:rPr>
                <w:rFonts w:ascii="標楷體" w:eastAsia="標楷體" w:hAnsi="標楷體"/>
                <w:szCs w:val="24"/>
              </w:rPr>
              <w:t>-Ⅲ-</w:t>
            </w:r>
            <w:r>
              <w:rPr>
                <w:rFonts w:ascii="Times New Roman" w:eastAsia="標楷體" w:hAnsi="Times New Roman"/>
                <w:szCs w:val="24"/>
              </w:rPr>
              <w:t>3</w:t>
            </w:r>
            <w:r>
              <w:rPr>
                <w:rFonts w:ascii="標楷體" w:eastAsia="標楷體" w:hAnsi="標楷體"/>
                <w:szCs w:val="24"/>
              </w:rPr>
              <w:tab/>
              <w:t xml:space="preserve">    </w:t>
            </w:r>
            <w:r>
              <w:rPr>
                <w:rFonts w:ascii="標楷體" w:eastAsia="標楷體" w:hAnsi="標楷體"/>
                <w:szCs w:val="24"/>
              </w:rPr>
              <w:t>能運用數位科技輔助聽懂閩東語。</w:t>
            </w:r>
          </w:p>
        </w:tc>
      </w:tr>
      <w:tr w:rsidR="002B36E2">
        <w:tblPrEx>
          <w:tblCellMar>
            <w:top w:w="0" w:type="dxa"/>
            <w:bottom w:w="0" w:type="dxa"/>
          </w:tblCellMar>
        </w:tblPrEx>
        <w:trPr>
          <w:trHeight w:val="149"/>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Ⅳ</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60"/>
            </w:pPr>
            <w:r>
              <w:rPr>
                <w:rFonts w:ascii="Times New Roman" w:eastAsia="標楷體" w:hAnsi="Times New Roman"/>
                <w:szCs w:val="24"/>
              </w:rPr>
              <w:t>1</w:t>
            </w:r>
            <w:r>
              <w:rPr>
                <w:rFonts w:ascii="標楷體" w:eastAsia="標楷體" w:hAnsi="標楷體"/>
                <w:szCs w:val="24"/>
              </w:rPr>
              <w:t>-Ⅳ-</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w:t>
            </w:r>
            <w:r>
              <w:rPr>
                <w:rFonts w:eastAsia="標楷體"/>
              </w:rPr>
              <w:t>聽</w:t>
            </w:r>
            <w:r>
              <w:rPr>
                <w:rFonts w:ascii="標楷體" w:eastAsia="標楷體" w:hAnsi="標楷體"/>
                <w:szCs w:val="24"/>
              </w:rPr>
              <w:t>辨閩東語對話的主題與內容。</w:t>
            </w:r>
          </w:p>
        </w:tc>
      </w:tr>
      <w:tr w:rsidR="002B36E2">
        <w:tblPrEx>
          <w:tblCellMar>
            <w:top w:w="0" w:type="dxa"/>
            <w:bottom w:w="0" w:type="dxa"/>
          </w:tblCellMar>
        </w:tblPrEx>
        <w:trPr>
          <w:trHeight w:val="149"/>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60"/>
            </w:pPr>
            <w:r>
              <w:rPr>
                <w:rFonts w:ascii="Times New Roman" w:eastAsia="標楷體" w:hAnsi="Times New Roman"/>
                <w:szCs w:val="24"/>
              </w:rPr>
              <w:t>1</w:t>
            </w:r>
            <w:r>
              <w:rPr>
                <w:rFonts w:ascii="標楷體" w:eastAsia="標楷體" w:hAnsi="標楷體"/>
                <w:szCs w:val="24"/>
              </w:rPr>
              <w:t>-Ⅳ-</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能體會閩東語</w:t>
            </w:r>
            <w:r>
              <w:rPr>
                <w:rFonts w:ascii="標楷體" w:eastAsia="標楷體" w:hAnsi="標楷體"/>
                <w:szCs w:val="24"/>
              </w:rPr>
              <w:t>文相關活動所展現的內涵。</w:t>
            </w:r>
          </w:p>
        </w:tc>
      </w:tr>
      <w:tr w:rsidR="002B36E2">
        <w:tblPrEx>
          <w:tblCellMar>
            <w:top w:w="0" w:type="dxa"/>
            <w:bottom w:w="0" w:type="dxa"/>
          </w:tblCellMar>
        </w:tblPrEx>
        <w:trPr>
          <w:trHeight w:val="72"/>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pPr>
            <w:r>
              <w:rPr>
                <w:rFonts w:ascii="標楷體" w:eastAsia="標楷體" w:hAnsi="標楷體"/>
                <w:szCs w:val="24"/>
                <w:vertAlign w:val="superscript"/>
              </w:rPr>
              <w:t>#</w:t>
            </w:r>
            <w:r>
              <w:rPr>
                <w:rFonts w:ascii="Times New Roman" w:eastAsia="標楷體" w:hAnsi="Times New Roman"/>
                <w:szCs w:val="24"/>
              </w:rPr>
              <w:t>1</w:t>
            </w:r>
            <w:r>
              <w:rPr>
                <w:rFonts w:ascii="標楷體" w:eastAsia="標楷體" w:hAnsi="標楷體"/>
                <w:szCs w:val="24"/>
              </w:rPr>
              <w:t>-Ⅳ-</w:t>
            </w:r>
            <w:r>
              <w:rPr>
                <w:rFonts w:ascii="Times New Roman" w:eastAsia="標楷體" w:hAnsi="Times New Roman"/>
                <w:szCs w:val="24"/>
              </w:rPr>
              <w:t>3</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能聽辨閩東語所傳達的多元訊息。</w:t>
            </w:r>
          </w:p>
        </w:tc>
      </w:tr>
      <w:tr w:rsidR="002B36E2">
        <w:tblPrEx>
          <w:tblCellMar>
            <w:top w:w="0" w:type="dxa"/>
            <w:bottom w:w="0" w:type="dxa"/>
          </w:tblCellMar>
        </w:tblPrEx>
        <w:trPr>
          <w:trHeight w:val="72"/>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ED19E0">
            <w:pPr>
              <w:tabs>
                <w:tab w:val="left" w:pos="709"/>
              </w:tabs>
              <w:jc w:val="center"/>
            </w:pPr>
            <w:r>
              <w:rPr>
                <w:rFonts w:eastAsia="標楷體"/>
                <w:szCs w:val="24"/>
              </w:rPr>
              <w:t>Ⅴ</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9" w:hanging="31"/>
            </w:pPr>
            <w:r>
              <w:rPr>
                <w:rFonts w:ascii="Times New Roman" w:eastAsia="標楷體" w:hAnsi="Times New Roman"/>
                <w:szCs w:val="24"/>
              </w:rPr>
              <w:t>1</w:t>
            </w:r>
            <w:r>
              <w:rPr>
                <w:rFonts w:ascii="標楷體" w:eastAsia="標楷體" w:hAnsi="標楷體"/>
                <w:szCs w:val="24"/>
              </w:rPr>
              <w:t>-Ⅴ-</w:t>
            </w:r>
            <w:r>
              <w:rPr>
                <w:rFonts w:ascii="Times New Roman" w:eastAsia="標楷體" w:hAnsi="Times New Roman"/>
                <w:szCs w:val="24"/>
              </w:rPr>
              <w:t>1</w:t>
            </w:r>
            <w:r>
              <w:rPr>
                <w:rFonts w:ascii="標楷體" w:eastAsia="標楷體" w:hAnsi="標楷體"/>
                <w:szCs w:val="24"/>
              </w:rPr>
              <w:tab/>
              <w:t xml:space="preserve">    </w:t>
            </w:r>
            <w:r>
              <w:rPr>
                <w:rFonts w:ascii="標楷體" w:eastAsia="標楷體" w:hAnsi="標楷體"/>
                <w:szCs w:val="24"/>
              </w:rPr>
              <w:t>能</w:t>
            </w:r>
            <w:r>
              <w:rPr>
                <w:rFonts w:ascii="Times New Roman" w:eastAsia="標楷體" w:hAnsi="Times New Roman"/>
                <w:szCs w:val="24"/>
              </w:rPr>
              <w:t>掌握</w:t>
            </w:r>
            <w:r>
              <w:rPr>
                <w:rFonts w:ascii="標楷體" w:eastAsia="標楷體" w:hAnsi="標楷體"/>
                <w:szCs w:val="24"/>
              </w:rPr>
              <w:t>說話者的論點。</w:t>
            </w:r>
          </w:p>
        </w:tc>
      </w:tr>
      <w:tr w:rsidR="002B36E2">
        <w:tblPrEx>
          <w:tblCellMar>
            <w:top w:w="0" w:type="dxa"/>
            <w:bottom w:w="0" w:type="dxa"/>
          </w:tblCellMar>
        </w:tblPrEx>
        <w:trPr>
          <w:trHeight w:val="72"/>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58"/>
            </w:pPr>
            <w:r>
              <w:rPr>
                <w:rFonts w:ascii="Times New Roman" w:eastAsia="標楷體" w:hAnsi="Times New Roman"/>
                <w:szCs w:val="24"/>
              </w:rPr>
              <w:t>1</w:t>
            </w:r>
            <w:r>
              <w:rPr>
                <w:rFonts w:ascii="標楷體" w:eastAsia="標楷體" w:hAnsi="標楷體"/>
                <w:szCs w:val="24"/>
              </w:rPr>
              <w:t>-Ⅴ-</w:t>
            </w:r>
            <w:r>
              <w:rPr>
                <w:rFonts w:ascii="Times New Roman" w:eastAsia="標楷體" w:hAnsi="Times New Roman"/>
                <w:szCs w:val="24"/>
              </w:rPr>
              <w:t>2</w:t>
            </w:r>
            <w:r>
              <w:rPr>
                <w:rFonts w:ascii="標楷體" w:eastAsia="標楷體" w:hAnsi="標楷體"/>
                <w:szCs w:val="24"/>
              </w:rPr>
              <w:tab/>
              <w:t xml:space="preserve">    </w:t>
            </w:r>
            <w:r>
              <w:rPr>
                <w:rFonts w:ascii="標楷體" w:eastAsia="標楷體" w:hAnsi="標楷體"/>
                <w:szCs w:val="24"/>
              </w:rPr>
              <w:t>能藉由聆聽進行閩東語的聯想與推論。</w:t>
            </w:r>
          </w:p>
        </w:tc>
      </w:tr>
      <w:tr w:rsidR="002B36E2">
        <w:tblPrEx>
          <w:tblCellMar>
            <w:top w:w="0" w:type="dxa"/>
            <w:bottom w:w="0" w:type="dxa"/>
          </w:tblCellMar>
        </w:tblPrEx>
        <w:trPr>
          <w:trHeight w:val="72"/>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3"/>
            </w:pPr>
            <w:r>
              <w:rPr>
                <w:rFonts w:ascii="Times New Roman" w:eastAsia="標楷體" w:hAnsi="Times New Roman"/>
                <w:szCs w:val="24"/>
              </w:rPr>
              <w:t>1</w:t>
            </w:r>
            <w:r>
              <w:rPr>
                <w:rFonts w:ascii="標楷體" w:eastAsia="標楷體" w:hAnsi="標楷體"/>
                <w:szCs w:val="24"/>
              </w:rPr>
              <w:t>-Ⅴ-</w:t>
            </w:r>
            <w:r>
              <w:rPr>
                <w:rFonts w:ascii="Times New Roman" w:eastAsia="標楷體" w:hAnsi="Times New Roman"/>
                <w:szCs w:val="24"/>
              </w:rPr>
              <w:t>3</w:t>
            </w:r>
            <w:r>
              <w:rPr>
                <w:rFonts w:ascii="標楷體" w:eastAsia="標楷體" w:hAnsi="標楷體"/>
                <w:szCs w:val="24"/>
              </w:rPr>
              <w:tab/>
              <w:t xml:space="preserve">    </w:t>
            </w:r>
            <w:r>
              <w:rPr>
                <w:rFonts w:ascii="標楷體" w:eastAsia="標楷體" w:hAnsi="標楷體"/>
                <w:szCs w:val="24"/>
              </w:rPr>
              <w:t>能聽辨閩東語文之公共事務用語。</w:t>
            </w:r>
          </w:p>
        </w:tc>
      </w:tr>
      <w:tr w:rsidR="002B36E2">
        <w:tblPrEx>
          <w:tblCellMar>
            <w:top w:w="0" w:type="dxa"/>
            <w:bottom w:w="0" w:type="dxa"/>
          </w:tblCellMar>
        </w:tblPrEx>
        <w:trPr>
          <w:trHeight w:val="163"/>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標楷體" w:eastAsia="標楷體" w:hAnsi="標楷體"/>
                <w:szCs w:val="24"/>
              </w:rPr>
            </w:pPr>
            <w:r>
              <w:rPr>
                <w:rFonts w:ascii="標楷體" w:eastAsia="標楷體" w:hAnsi="標楷體"/>
                <w:szCs w:val="24"/>
              </w:rPr>
              <w:t>2.</w:t>
            </w:r>
            <w:r>
              <w:rPr>
                <w:rFonts w:ascii="標楷體" w:eastAsia="標楷體" w:hAnsi="標楷體"/>
                <w:szCs w:val="24"/>
              </w:rPr>
              <w:t>說話</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Ⅰ</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3"/>
            </w:pPr>
            <w:r>
              <w:rPr>
                <w:rFonts w:ascii="Times New Roman" w:eastAsia="標楷體" w:hAnsi="Times New Roman"/>
                <w:szCs w:val="24"/>
              </w:rPr>
              <w:t>2</w:t>
            </w:r>
            <w:r>
              <w:rPr>
                <w:rFonts w:ascii="標楷體" w:eastAsia="標楷體" w:hAnsi="標楷體"/>
                <w:szCs w:val="24"/>
              </w:rPr>
              <w:t>-Ⅰ-</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能朗讀所學的閩東語文教材。</w:t>
            </w:r>
          </w:p>
        </w:tc>
      </w:tr>
      <w:tr w:rsidR="002B36E2">
        <w:tblPrEx>
          <w:tblCellMar>
            <w:top w:w="0" w:type="dxa"/>
            <w:bottom w:w="0" w:type="dxa"/>
          </w:tblCellMar>
        </w:tblPrEx>
        <w:trPr>
          <w:trHeight w:val="109"/>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3"/>
            </w:pPr>
            <w:r>
              <w:rPr>
                <w:rFonts w:ascii="Times New Roman" w:eastAsia="標楷體" w:hAnsi="Times New Roman"/>
                <w:szCs w:val="24"/>
              </w:rPr>
              <w:t>2</w:t>
            </w:r>
            <w:r>
              <w:rPr>
                <w:rFonts w:ascii="標楷體" w:eastAsia="標楷體" w:hAnsi="標楷體"/>
                <w:szCs w:val="24"/>
              </w:rPr>
              <w:t>-Ⅰ-</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能運用閩東語與他人互動。</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3"/>
            </w:pPr>
            <w:r>
              <w:rPr>
                <w:rFonts w:ascii="Times New Roman" w:eastAsia="標楷體" w:hAnsi="Times New Roman"/>
                <w:szCs w:val="24"/>
              </w:rPr>
              <w:t>2</w:t>
            </w:r>
            <w:r>
              <w:rPr>
                <w:rFonts w:ascii="標楷體" w:eastAsia="標楷體" w:hAnsi="標楷體"/>
                <w:szCs w:val="24"/>
              </w:rPr>
              <w:t>-Ⅰ-</w:t>
            </w:r>
            <w:r>
              <w:rPr>
                <w:rFonts w:ascii="Times New Roman" w:eastAsia="標楷體" w:hAnsi="Times New Roman"/>
                <w:szCs w:val="24"/>
              </w:rPr>
              <w:t>3</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能運用簡單閩東語表達感受與需求。</w:t>
            </w:r>
          </w:p>
        </w:tc>
      </w:tr>
      <w:tr w:rsidR="002B36E2">
        <w:tblPrEx>
          <w:tblCellMar>
            <w:top w:w="0" w:type="dxa"/>
            <w:bottom w:w="0" w:type="dxa"/>
          </w:tblCellMar>
        </w:tblPrEx>
        <w:trPr>
          <w:trHeight w:val="108"/>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Ⅱ</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455" w:right="-77" w:hanging="1409"/>
            </w:pPr>
            <w:r>
              <w:rPr>
                <w:rFonts w:ascii="Times New Roman" w:eastAsia="標楷體" w:hAnsi="Times New Roman"/>
                <w:szCs w:val="24"/>
              </w:rPr>
              <w:t>2</w:t>
            </w:r>
            <w:r>
              <w:rPr>
                <w:rFonts w:ascii="標楷體" w:eastAsia="標楷體" w:hAnsi="標楷體"/>
                <w:szCs w:val="24"/>
              </w:rPr>
              <w:t>-Ⅱ-</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能運用閩東語的標音符號與相應漢字，協助口語表達。</w:t>
            </w:r>
          </w:p>
        </w:tc>
      </w:tr>
      <w:tr w:rsidR="002B36E2">
        <w:tblPrEx>
          <w:tblCellMar>
            <w:top w:w="0" w:type="dxa"/>
            <w:bottom w:w="0" w:type="dxa"/>
          </w:tblCellMar>
        </w:tblPrEx>
        <w:trPr>
          <w:trHeight w:val="81"/>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58"/>
            </w:pPr>
            <w:r>
              <w:rPr>
                <w:rFonts w:ascii="Times New Roman" w:eastAsia="標楷體" w:hAnsi="Times New Roman"/>
                <w:szCs w:val="24"/>
              </w:rPr>
              <w:t>2</w:t>
            </w:r>
            <w:r>
              <w:rPr>
                <w:rFonts w:ascii="標楷體" w:eastAsia="標楷體" w:hAnsi="標楷體"/>
                <w:szCs w:val="24"/>
              </w:rPr>
              <w:t>-Ⅱ-</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w:t>
            </w:r>
            <w:r>
              <w:rPr>
                <w:rFonts w:eastAsia="標楷體"/>
              </w:rPr>
              <w:t>運</w:t>
            </w:r>
            <w:r>
              <w:rPr>
                <w:rFonts w:ascii="標楷體" w:eastAsia="標楷體" w:hAnsi="標楷體"/>
                <w:szCs w:val="24"/>
              </w:rPr>
              <w:t>用閩東語簡單說出日常生活事物。</w:t>
            </w:r>
          </w:p>
        </w:tc>
      </w:tr>
      <w:tr w:rsidR="002B36E2">
        <w:tblPrEx>
          <w:tblCellMar>
            <w:top w:w="0" w:type="dxa"/>
            <w:bottom w:w="0" w:type="dxa"/>
          </w:tblCellMar>
        </w:tblPrEx>
        <w:trPr>
          <w:trHeight w:val="81"/>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58"/>
            </w:pPr>
            <w:r>
              <w:rPr>
                <w:rFonts w:ascii="Times New Roman" w:eastAsia="標楷體" w:hAnsi="Times New Roman"/>
                <w:szCs w:val="24"/>
              </w:rPr>
              <w:t>2</w:t>
            </w:r>
            <w:r>
              <w:rPr>
                <w:rFonts w:ascii="標楷體" w:eastAsia="標楷體" w:hAnsi="標楷體"/>
                <w:szCs w:val="24"/>
              </w:rPr>
              <w:t>-Ⅱ-</w:t>
            </w:r>
            <w:r>
              <w:rPr>
                <w:rFonts w:ascii="Times New Roman" w:eastAsia="標楷體" w:hAnsi="Times New Roman"/>
                <w:szCs w:val="24"/>
              </w:rPr>
              <w:t>3</w:t>
            </w:r>
            <w:r>
              <w:rPr>
                <w:rFonts w:ascii="標楷體" w:eastAsia="標楷體" w:hAnsi="標楷體"/>
                <w:szCs w:val="24"/>
              </w:rPr>
              <w:tab/>
              <w:t xml:space="preserve">    </w:t>
            </w:r>
            <w:r>
              <w:rPr>
                <w:rFonts w:ascii="標楷體" w:eastAsia="標楷體" w:hAnsi="標楷體"/>
                <w:szCs w:val="24"/>
              </w:rPr>
              <w:t>能唸唱閩東語歌謠。</w:t>
            </w:r>
          </w:p>
        </w:tc>
      </w:tr>
      <w:tr w:rsidR="002B36E2">
        <w:tblPrEx>
          <w:tblCellMar>
            <w:top w:w="0" w:type="dxa"/>
            <w:bottom w:w="0" w:type="dxa"/>
          </w:tblCellMar>
        </w:tblPrEx>
        <w:trPr>
          <w:trHeight w:val="121"/>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Ⅲ</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3"/>
            </w:pPr>
            <w:r>
              <w:rPr>
                <w:rFonts w:ascii="Times New Roman" w:eastAsia="標楷體" w:hAnsi="Times New Roman"/>
                <w:szCs w:val="24"/>
              </w:rPr>
              <w:t>2</w:t>
            </w:r>
            <w:r>
              <w:rPr>
                <w:rFonts w:ascii="標楷體" w:eastAsia="標楷體" w:hAnsi="標楷體"/>
                <w:szCs w:val="24"/>
              </w:rPr>
              <w:t>-Ⅲ-</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能運用閩東語進行對話、分享與討論。</w:t>
            </w:r>
          </w:p>
        </w:tc>
      </w:tr>
      <w:tr w:rsidR="002B36E2">
        <w:tblPrEx>
          <w:tblCellMar>
            <w:top w:w="0" w:type="dxa"/>
            <w:bottom w:w="0" w:type="dxa"/>
          </w:tblCellMar>
        </w:tblPrEx>
        <w:trPr>
          <w:trHeight w:val="15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77" w:firstLine="29"/>
              <w:jc w:val="both"/>
            </w:pPr>
            <w:r>
              <w:rPr>
                <w:rFonts w:ascii="Times New Roman" w:eastAsia="標楷體" w:hAnsi="Times New Roman"/>
                <w:szCs w:val="24"/>
              </w:rPr>
              <w:t>2</w:t>
            </w:r>
            <w:r>
              <w:rPr>
                <w:rFonts w:ascii="標楷體" w:eastAsia="標楷體" w:hAnsi="標楷體"/>
                <w:szCs w:val="24"/>
              </w:rPr>
              <w:t>-Ⅲ-</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能運用閩東語描述生活周遭的事物。</w:t>
            </w:r>
          </w:p>
        </w:tc>
      </w:tr>
      <w:tr w:rsidR="002B36E2">
        <w:tblPrEx>
          <w:tblCellMar>
            <w:top w:w="0" w:type="dxa"/>
            <w:bottom w:w="0" w:type="dxa"/>
          </w:tblCellMar>
        </w:tblPrEx>
        <w:trPr>
          <w:trHeight w:val="176"/>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Ⅳ</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218" w:firstLine="43"/>
            </w:pPr>
            <w:r>
              <w:rPr>
                <w:rFonts w:ascii="Times New Roman" w:eastAsia="標楷體" w:hAnsi="Times New Roman"/>
                <w:szCs w:val="24"/>
              </w:rPr>
              <w:t>2</w:t>
            </w:r>
            <w:r>
              <w:rPr>
                <w:rFonts w:ascii="標楷體" w:eastAsia="標楷體" w:hAnsi="標楷體"/>
                <w:szCs w:val="24"/>
              </w:rPr>
              <w:t>-Ⅳ-</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w:t>
            </w:r>
            <w:r>
              <w:rPr>
                <w:rFonts w:eastAsia="標楷體"/>
              </w:rPr>
              <w:t>運用</w:t>
            </w:r>
            <w:r>
              <w:rPr>
                <w:rFonts w:ascii="標楷體" w:eastAsia="標楷體" w:hAnsi="標楷體"/>
                <w:szCs w:val="24"/>
              </w:rPr>
              <w:t>閩東語講述在地故事。</w:t>
            </w:r>
          </w:p>
        </w:tc>
      </w:tr>
      <w:tr w:rsidR="002B36E2">
        <w:tblPrEx>
          <w:tblCellMar>
            <w:top w:w="0" w:type="dxa"/>
            <w:bottom w:w="0" w:type="dxa"/>
          </w:tblCellMar>
        </w:tblPrEx>
        <w:trPr>
          <w:trHeight w:val="217"/>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395" w:hanging="1349"/>
              <w:jc w:val="both"/>
            </w:pPr>
            <w:r>
              <w:rPr>
                <w:rFonts w:ascii="Times New Roman" w:eastAsia="標楷體" w:hAnsi="Times New Roman"/>
                <w:szCs w:val="24"/>
              </w:rPr>
              <w:t>2</w:t>
            </w:r>
            <w:r>
              <w:rPr>
                <w:rFonts w:ascii="標楷體" w:eastAsia="標楷體" w:hAnsi="標楷體"/>
                <w:szCs w:val="24"/>
              </w:rPr>
              <w:t>-Ⅳ-</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w:t>
            </w:r>
            <w:r>
              <w:rPr>
                <w:rFonts w:eastAsia="標楷體"/>
              </w:rPr>
              <w:t>運用</w:t>
            </w:r>
            <w:r>
              <w:rPr>
                <w:rFonts w:ascii="標楷體" w:eastAsia="標楷體" w:hAnsi="標楷體"/>
                <w:szCs w:val="24"/>
              </w:rPr>
              <w:t>閩東語介紹在地文化特色。</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hanging="12"/>
            </w:pPr>
            <w:r>
              <w:rPr>
                <w:rFonts w:ascii="標楷體" w:eastAsia="標楷體" w:hAnsi="標楷體"/>
                <w:szCs w:val="24"/>
                <w:vertAlign w:val="superscript"/>
              </w:rPr>
              <w:t>#</w:t>
            </w:r>
            <w:r>
              <w:rPr>
                <w:rFonts w:ascii="Times New Roman" w:eastAsia="標楷體" w:hAnsi="Times New Roman"/>
                <w:szCs w:val="24"/>
              </w:rPr>
              <w:t>2</w:t>
            </w:r>
            <w:r>
              <w:rPr>
                <w:rFonts w:ascii="標楷體" w:eastAsia="標楷體" w:hAnsi="標楷體"/>
                <w:szCs w:val="24"/>
              </w:rPr>
              <w:t>-Ⅳ-</w:t>
            </w:r>
            <w:r>
              <w:rPr>
                <w:rFonts w:ascii="Times New Roman" w:eastAsia="標楷體" w:hAnsi="Times New Roman"/>
                <w:szCs w:val="24"/>
              </w:rPr>
              <w:t>3</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能運用閩東語分享生活經驗。</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ED19E0">
            <w:pPr>
              <w:tabs>
                <w:tab w:val="left" w:pos="709"/>
              </w:tabs>
              <w:jc w:val="center"/>
            </w:pPr>
            <w:r>
              <w:rPr>
                <w:rFonts w:eastAsia="標楷體"/>
                <w:szCs w:val="24"/>
              </w:rPr>
              <w:t>Ⅴ</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3"/>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1</w:t>
            </w:r>
            <w:r>
              <w:rPr>
                <w:rFonts w:ascii="標楷體" w:eastAsia="標楷體" w:hAnsi="標楷體"/>
                <w:szCs w:val="24"/>
              </w:rPr>
              <w:tab/>
              <w:t xml:space="preserve">    </w:t>
            </w:r>
            <w:r>
              <w:rPr>
                <w:rFonts w:ascii="標楷體" w:eastAsia="標楷體" w:hAnsi="標楷體"/>
                <w:szCs w:val="24"/>
              </w:rPr>
              <w:t>能</w:t>
            </w:r>
            <w:r>
              <w:rPr>
                <w:rFonts w:eastAsia="標楷體"/>
              </w:rPr>
              <w:t>運用</w:t>
            </w:r>
            <w:r>
              <w:rPr>
                <w:rFonts w:ascii="標楷體" w:eastAsia="標楷體" w:hAnsi="標楷體"/>
                <w:szCs w:val="24"/>
              </w:rPr>
              <w:t>閩東語解說在地文化的意涵。</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445" w:right="-77" w:hanging="1402"/>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能</w:t>
            </w:r>
            <w:r>
              <w:rPr>
                <w:rFonts w:eastAsia="標楷體"/>
              </w:rPr>
              <w:t>運用</w:t>
            </w:r>
            <w:r>
              <w:rPr>
                <w:rFonts w:ascii="標楷體" w:eastAsia="標楷體" w:hAnsi="標楷體"/>
                <w:szCs w:val="24"/>
              </w:rPr>
              <w:t>閩東語</w:t>
            </w:r>
            <w:r>
              <w:rPr>
                <w:rFonts w:eastAsia="標楷體"/>
              </w:rPr>
              <w:t>介紹</w:t>
            </w:r>
            <w:r>
              <w:rPr>
                <w:rFonts w:ascii="標楷體" w:eastAsia="標楷體" w:hAnsi="標楷體"/>
                <w:szCs w:val="24"/>
              </w:rPr>
              <w:t>在地文化</w:t>
            </w:r>
            <w:r>
              <w:rPr>
                <w:rFonts w:eastAsia="標楷體"/>
              </w:rPr>
              <w:t>的淵源</w:t>
            </w:r>
            <w:r>
              <w:rPr>
                <w:rFonts w:ascii="標楷體" w:eastAsia="標楷體" w:hAnsi="標楷體"/>
                <w:szCs w:val="24"/>
              </w:rPr>
              <w:t>。</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6"/>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ab/>
            </w:r>
            <w:r>
              <w:rPr>
                <w:rFonts w:ascii="標楷體" w:eastAsia="標楷體" w:hAnsi="標楷體"/>
                <w:szCs w:val="24"/>
              </w:rPr>
              <w:t xml:space="preserve">    </w:t>
            </w:r>
            <w:r>
              <w:rPr>
                <w:rFonts w:ascii="標楷體" w:eastAsia="標楷體" w:hAnsi="標楷體"/>
                <w:szCs w:val="24"/>
              </w:rPr>
              <w:t>能</w:t>
            </w:r>
            <w:r>
              <w:rPr>
                <w:rFonts w:eastAsia="標楷體"/>
              </w:rPr>
              <w:t>運</w:t>
            </w:r>
            <w:r>
              <w:rPr>
                <w:rFonts w:ascii="標楷體" w:eastAsia="標楷體" w:hAnsi="標楷體"/>
                <w:szCs w:val="24"/>
              </w:rPr>
              <w:t>用閩東語敘述與討論議題。</w:t>
            </w:r>
          </w:p>
        </w:tc>
      </w:tr>
      <w:tr w:rsidR="002B36E2">
        <w:tblPrEx>
          <w:tblCellMar>
            <w:top w:w="0" w:type="dxa"/>
            <w:bottom w:w="0" w:type="dxa"/>
          </w:tblCellMar>
        </w:tblPrEx>
        <w:trPr>
          <w:trHeight w:val="163"/>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標楷體" w:eastAsia="標楷體" w:hAnsi="標楷體"/>
                <w:szCs w:val="24"/>
              </w:rPr>
            </w:pPr>
            <w:r>
              <w:rPr>
                <w:rFonts w:ascii="標楷體" w:eastAsia="標楷體" w:hAnsi="標楷體"/>
                <w:szCs w:val="24"/>
              </w:rPr>
              <w:t>3.</w:t>
            </w:r>
            <w:r>
              <w:rPr>
                <w:rFonts w:ascii="標楷體" w:eastAsia="標楷體" w:hAnsi="標楷體"/>
                <w:szCs w:val="24"/>
              </w:rPr>
              <w:t>閱讀</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Ⅰ</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60"/>
            </w:pPr>
            <w:r>
              <w:rPr>
                <w:rFonts w:ascii="Times New Roman" w:eastAsia="標楷體" w:hAnsi="Times New Roman"/>
                <w:szCs w:val="24"/>
              </w:rPr>
              <w:t>3</w:t>
            </w:r>
            <w:r>
              <w:rPr>
                <w:rFonts w:ascii="標楷體" w:eastAsia="標楷體" w:hAnsi="標楷體"/>
                <w:szCs w:val="24"/>
              </w:rPr>
              <w:t>-Ⅰ-</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能閱讀</w:t>
            </w:r>
            <w:r>
              <w:rPr>
                <w:rFonts w:eastAsia="標楷體"/>
              </w:rPr>
              <w:t>簡易的</w:t>
            </w:r>
            <w:r>
              <w:rPr>
                <w:rFonts w:ascii="標楷體" w:eastAsia="標楷體" w:hAnsi="標楷體"/>
                <w:szCs w:val="24"/>
              </w:rPr>
              <w:t>閩東語文圖文作品。</w:t>
            </w:r>
          </w:p>
        </w:tc>
      </w:tr>
      <w:tr w:rsidR="002B36E2">
        <w:tblPrEx>
          <w:tblCellMar>
            <w:top w:w="0" w:type="dxa"/>
            <w:bottom w:w="0" w:type="dxa"/>
          </w:tblCellMar>
        </w:tblPrEx>
        <w:trPr>
          <w:trHeight w:val="9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77" w:firstLine="60"/>
            </w:pPr>
            <w:r>
              <w:rPr>
                <w:rFonts w:ascii="Times New Roman" w:eastAsia="標楷體" w:hAnsi="Times New Roman"/>
                <w:szCs w:val="24"/>
              </w:rPr>
              <w:t>3</w:t>
            </w:r>
            <w:r>
              <w:rPr>
                <w:rFonts w:ascii="標楷體" w:eastAsia="標楷體" w:hAnsi="標楷體"/>
                <w:szCs w:val="24"/>
              </w:rPr>
              <w:t>-Ⅰ-</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能閱讀閩東語文的學習資源。</w:t>
            </w:r>
          </w:p>
        </w:tc>
      </w:tr>
      <w:tr w:rsidR="002B36E2">
        <w:tblPrEx>
          <w:tblCellMar>
            <w:top w:w="0" w:type="dxa"/>
            <w:bottom w:w="0" w:type="dxa"/>
          </w:tblCellMar>
        </w:tblPrEx>
        <w:trPr>
          <w:trHeight w:val="149"/>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Ⅱ</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440" w:right="-77" w:hanging="1380"/>
            </w:pPr>
            <w:r>
              <w:rPr>
                <w:rFonts w:ascii="Times New Roman" w:eastAsia="標楷體" w:hAnsi="Times New Roman"/>
                <w:szCs w:val="24"/>
              </w:rPr>
              <w:t>3</w:t>
            </w:r>
            <w:r>
              <w:rPr>
                <w:rFonts w:ascii="標楷體" w:eastAsia="標楷體" w:hAnsi="標楷體"/>
                <w:szCs w:val="24"/>
              </w:rPr>
              <w:t>-Ⅱ-</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能</w:t>
            </w:r>
            <w:r>
              <w:rPr>
                <w:rFonts w:eastAsia="標楷體"/>
              </w:rPr>
              <w:t>閱</w:t>
            </w:r>
            <w:r>
              <w:rPr>
                <w:rFonts w:ascii="標楷體" w:eastAsia="標楷體" w:hAnsi="標楷體"/>
                <w:szCs w:val="24"/>
              </w:rPr>
              <w:t>讀日常生活中常見的閩東語文。</w:t>
            </w:r>
          </w:p>
        </w:tc>
      </w:tr>
      <w:tr w:rsidR="002B36E2">
        <w:tblPrEx>
          <w:tblCellMar>
            <w:top w:w="0" w:type="dxa"/>
            <w:bottom w:w="0" w:type="dxa"/>
          </w:tblCellMar>
        </w:tblPrEx>
        <w:trPr>
          <w:trHeight w:val="1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77" w:firstLine="60"/>
            </w:pPr>
            <w:r>
              <w:rPr>
                <w:rFonts w:ascii="Times New Roman" w:eastAsia="標楷體" w:hAnsi="Times New Roman"/>
                <w:szCs w:val="24"/>
              </w:rPr>
              <w:t>3</w:t>
            </w:r>
            <w:r>
              <w:rPr>
                <w:rFonts w:ascii="標楷體" w:eastAsia="標楷體" w:hAnsi="標楷體"/>
                <w:szCs w:val="24"/>
              </w:rPr>
              <w:t>-Ⅱ-</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能閱讀日常生活中常見的閩東語文，並了解其意義。</w:t>
            </w:r>
          </w:p>
        </w:tc>
      </w:tr>
      <w:tr w:rsidR="002B36E2">
        <w:tblPrEx>
          <w:tblCellMar>
            <w:top w:w="0" w:type="dxa"/>
            <w:bottom w:w="0" w:type="dxa"/>
          </w:tblCellMar>
        </w:tblPrEx>
        <w:trPr>
          <w:trHeight w:val="122"/>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60"/>
            </w:pPr>
            <w:r>
              <w:rPr>
                <w:rFonts w:ascii="Times New Roman" w:eastAsia="標楷體" w:hAnsi="Times New Roman"/>
                <w:szCs w:val="24"/>
              </w:rPr>
              <w:t>3</w:t>
            </w:r>
            <w:r>
              <w:rPr>
                <w:rFonts w:ascii="標楷體" w:eastAsia="標楷體" w:hAnsi="標楷體"/>
                <w:szCs w:val="24"/>
              </w:rPr>
              <w:t>-Ⅱ-</w:t>
            </w:r>
            <w:r>
              <w:rPr>
                <w:rFonts w:ascii="Times New Roman" w:eastAsia="標楷體" w:hAnsi="Times New Roman"/>
                <w:szCs w:val="24"/>
              </w:rPr>
              <w:t>3</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能閱讀閩東語文的短文及故事。</w:t>
            </w:r>
          </w:p>
        </w:tc>
      </w:tr>
      <w:tr w:rsidR="002B36E2">
        <w:tblPrEx>
          <w:tblCellMar>
            <w:top w:w="0" w:type="dxa"/>
            <w:bottom w:w="0" w:type="dxa"/>
          </w:tblCellMar>
        </w:tblPrEx>
        <w:trPr>
          <w:trHeight w:val="149"/>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Ⅲ</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60"/>
            </w:pPr>
            <w:r>
              <w:rPr>
                <w:rFonts w:ascii="Times New Roman" w:eastAsia="標楷體" w:hAnsi="Times New Roman"/>
                <w:szCs w:val="24"/>
              </w:rPr>
              <w:t>3</w:t>
            </w:r>
            <w:r>
              <w:rPr>
                <w:rFonts w:ascii="標楷體" w:eastAsia="標楷體" w:hAnsi="標楷體"/>
                <w:szCs w:val="24"/>
              </w:rPr>
              <w:t>-Ⅲ-</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能從閱讀閩東語文過程中認識在地的文化特色。</w:t>
            </w:r>
          </w:p>
        </w:tc>
      </w:tr>
      <w:tr w:rsidR="002B36E2">
        <w:tblPrEx>
          <w:tblCellMar>
            <w:top w:w="0" w:type="dxa"/>
            <w:bottom w:w="0" w:type="dxa"/>
          </w:tblCellMar>
        </w:tblPrEx>
        <w:trPr>
          <w:trHeight w:val="149"/>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60"/>
            </w:pPr>
            <w:r>
              <w:rPr>
                <w:rFonts w:ascii="Times New Roman" w:eastAsia="標楷體" w:hAnsi="Times New Roman"/>
                <w:szCs w:val="24"/>
              </w:rPr>
              <w:t>3</w:t>
            </w:r>
            <w:r>
              <w:rPr>
                <w:rFonts w:ascii="標楷體" w:eastAsia="標楷體" w:hAnsi="標楷體"/>
                <w:szCs w:val="24"/>
              </w:rPr>
              <w:t>-Ⅲ-</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能欣賞閩東語文作品的主題及內涵。</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435" w:right="-125" w:hanging="1387"/>
              <w:jc w:val="both"/>
            </w:pPr>
            <w:r>
              <w:rPr>
                <w:rFonts w:ascii="Times New Roman" w:eastAsia="標楷體" w:hAnsi="Times New Roman"/>
                <w:szCs w:val="24"/>
              </w:rPr>
              <w:t>3</w:t>
            </w:r>
            <w:r>
              <w:rPr>
                <w:rFonts w:ascii="標楷體" w:eastAsia="標楷體" w:hAnsi="標楷體"/>
                <w:szCs w:val="24"/>
              </w:rPr>
              <w:t>-Ⅲ-</w:t>
            </w:r>
            <w:r>
              <w:rPr>
                <w:rFonts w:ascii="Times New Roman" w:eastAsia="標楷體" w:hAnsi="Times New Roman"/>
                <w:szCs w:val="24"/>
              </w:rPr>
              <w:t>3</w:t>
            </w:r>
            <w:r>
              <w:rPr>
                <w:rFonts w:ascii="標楷體" w:eastAsia="標楷體" w:hAnsi="標楷體"/>
                <w:szCs w:val="24"/>
              </w:rPr>
              <w:tab/>
            </w:r>
            <w:r>
              <w:rPr>
                <w:rFonts w:ascii="標楷體" w:eastAsia="標楷體" w:hAnsi="標楷體"/>
                <w:szCs w:val="24"/>
              </w:rPr>
              <w:t>能</w:t>
            </w:r>
            <w:r>
              <w:rPr>
                <w:rFonts w:eastAsia="標楷體"/>
              </w:rPr>
              <w:t>運</w:t>
            </w:r>
            <w:r>
              <w:rPr>
                <w:rFonts w:ascii="標楷體" w:eastAsia="標楷體" w:hAnsi="標楷體"/>
                <w:szCs w:val="24"/>
              </w:rPr>
              <w:t>用各項媒材，協助閱讀閩東語文。</w:t>
            </w:r>
          </w:p>
        </w:tc>
      </w:tr>
      <w:tr w:rsidR="002B36E2">
        <w:tblPrEx>
          <w:tblCellMar>
            <w:top w:w="0" w:type="dxa"/>
            <w:bottom w:w="0" w:type="dxa"/>
          </w:tblCellMar>
        </w:tblPrEx>
        <w:trPr>
          <w:trHeight w:val="9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Ⅳ</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6"/>
            </w:pPr>
            <w:r>
              <w:rPr>
                <w:rFonts w:ascii="Times New Roman" w:eastAsia="標楷體" w:hAnsi="Times New Roman"/>
                <w:szCs w:val="24"/>
              </w:rPr>
              <w:t>3</w:t>
            </w:r>
            <w:r>
              <w:rPr>
                <w:rFonts w:ascii="標楷體" w:eastAsia="標楷體" w:hAnsi="標楷體"/>
                <w:szCs w:val="24"/>
              </w:rPr>
              <w:t>-Ⅳ-</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能閱讀閩東語文作品增進文化理解。</w:t>
            </w:r>
          </w:p>
        </w:tc>
      </w:tr>
      <w:tr w:rsidR="002B36E2">
        <w:tblPrEx>
          <w:tblCellMar>
            <w:top w:w="0" w:type="dxa"/>
            <w:bottom w:w="0" w:type="dxa"/>
          </w:tblCellMar>
        </w:tblPrEx>
        <w:trPr>
          <w:trHeight w:val="176"/>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3"/>
            </w:pPr>
            <w:r>
              <w:rPr>
                <w:rFonts w:ascii="Times New Roman" w:eastAsia="標楷體" w:hAnsi="Times New Roman"/>
                <w:szCs w:val="24"/>
              </w:rPr>
              <w:t>3</w:t>
            </w:r>
            <w:r>
              <w:rPr>
                <w:rFonts w:ascii="標楷體" w:eastAsia="標楷體" w:hAnsi="標楷體"/>
                <w:szCs w:val="24"/>
              </w:rPr>
              <w:t>-Ⅳ-</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能欣賞閩東語文作品來拓展視野與交流。</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416" w:hanging="1440"/>
              <w:jc w:val="both"/>
            </w:pPr>
            <w:r>
              <w:rPr>
                <w:rFonts w:ascii="標楷體" w:eastAsia="標楷體" w:hAnsi="標楷體"/>
                <w:szCs w:val="24"/>
                <w:vertAlign w:val="superscript"/>
              </w:rPr>
              <w:t>#</w:t>
            </w:r>
            <w:r>
              <w:rPr>
                <w:rFonts w:ascii="Times New Roman" w:eastAsia="標楷體" w:hAnsi="Times New Roman"/>
                <w:szCs w:val="24"/>
              </w:rPr>
              <w:t>3</w:t>
            </w:r>
            <w:r>
              <w:rPr>
                <w:rFonts w:ascii="標楷體" w:eastAsia="標楷體" w:hAnsi="標楷體"/>
                <w:szCs w:val="24"/>
              </w:rPr>
              <w:t>-Ⅳ-</w:t>
            </w:r>
            <w:r>
              <w:rPr>
                <w:rFonts w:ascii="Times New Roman" w:eastAsia="標楷體" w:hAnsi="Times New Roman"/>
                <w:szCs w:val="24"/>
              </w:rPr>
              <w:t>3</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w:t>
            </w:r>
            <w:r>
              <w:rPr>
                <w:rFonts w:eastAsia="標楷體"/>
              </w:rPr>
              <w:t>運</w:t>
            </w:r>
            <w:r>
              <w:rPr>
                <w:rFonts w:ascii="標楷體" w:eastAsia="標楷體" w:hAnsi="標楷體"/>
                <w:szCs w:val="24"/>
              </w:rPr>
              <w:t>用各項媒材，拓展閩東語文閱讀的能力。</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ED19E0">
            <w:pPr>
              <w:tabs>
                <w:tab w:val="left" w:pos="709"/>
              </w:tabs>
              <w:jc w:val="center"/>
            </w:pPr>
            <w:r>
              <w:rPr>
                <w:rFonts w:eastAsia="標楷體"/>
                <w:szCs w:val="24"/>
              </w:rPr>
              <w:t>Ⅴ</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3"/>
            </w:pPr>
            <w:r>
              <w:rPr>
                <w:rFonts w:ascii="Times New Roman" w:eastAsia="標楷體" w:hAnsi="Times New Roman"/>
                <w:szCs w:val="24"/>
              </w:rPr>
              <w:t>3</w:t>
            </w:r>
            <w:r>
              <w:rPr>
                <w:rFonts w:ascii="標楷體" w:eastAsia="標楷體" w:hAnsi="標楷體"/>
                <w:szCs w:val="24"/>
              </w:rPr>
              <w:t>-Ⅴ-</w:t>
            </w:r>
            <w:r>
              <w:rPr>
                <w:rFonts w:ascii="Times New Roman" w:eastAsia="標楷體" w:hAnsi="Times New Roman"/>
                <w:szCs w:val="24"/>
              </w:rPr>
              <w:t>1</w:t>
            </w:r>
            <w:r>
              <w:rPr>
                <w:rFonts w:ascii="標楷體" w:eastAsia="標楷體" w:hAnsi="標楷體"/>
                <w:szCs w:val="24"/>
              </w:rPr>
              <w:tab/>
              <w:t xml:space="preserve">    </w:t>
            </w:r>
            <w:r>
              <w:rPr>
                <w:rFonts w:ascii="標楷體" w:eastAsia="標楷體" w:hAnsi="標楷體"/>
                <w:szCs w:val="24"/>
              </w:rPr>
              <w:t>能閱讀閩東語文作品，思辨在地文化相關議題。</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3"/>
            </w:pPr>
            <w:r>
              <w:rPr>
                <w:rFonts w:ascii="Times New Roman" w:eastAsia="標楷體" w:hAnsi="Times New Roman"/>
                <w:szCs w:val="24"/>
              </w:rPr>
              <w:t>3</w:t>
            </w:r>
            <w:r>
              <w:rPr>
                <w:rFonts w:ascii="標楷體" w:eastAsia="標楷體" w:hAnsi="標楷體"/>
                <w:szCs w:val="24"/>
              </w:rPr>
              <w:t>-Ⅴ-</w:t>
            </w:r>
            <w:r>
              <w:rPr>
                <w:rFonts w:ascii="Times New Roman" w:eastAsia="標楷體" w:hAnsi="Times New Roman"/>
                <w:szCs w:val="24"/>
              </w:rPr>
              <w:t>2</w:t>
            </w:r>
            <w:r>
              <w:rPr>
                <w:rFonts w:ascii="標楷體" w:eastAsia="標楷體" w:hAnsi="標楷體"/>
                <w:szCs w:val="24"/>
              </w:rPr>
              <w:tab/>
              <w:t xml:space="preserve">    </w:t>
            </w:r>
            <w:r>
              <w:rPr>
                <w:rFonts w:ascii="標楷體" w:eastAsia="標楷體" w:hAnsi="標楷體"/>
                <w:szCs w:val="24"/>
              </w:rPr>
              <w:t>能閱讀與賞析閩東語文作品的內涵。</w:t>
            </w:r>
          </w:p>
        </w:tc>
      </w:tr>
      <w:tr w:rsidR="002B36E2">
        <w:tblPrEx>
          <w:tblCellMar>
            <w:top w:w="0" w:type="dxa"/>
            <w:bottom w:w="0" w:type="dxa"/>
          </w:tblCellMar>
        </w:tblPrEx>
        <w:trPr>
          <w:trHeight w:val="64"/>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455" w:right="-77" w:hanging="1409"/>
            </w:pPr>
            <w:r>
              <w:rPr>
                <w:rFonts w:ascii="Times New Roman" w:eastAsia="標楷體" w:hAnsi="Times New Roman"/>
                <w:szCs w:val="24"/>
              </w:rPr>
              <w:t>3</w:t>
            </w:r>
            <w:r>
              <w:rPr>
                <w:rFonts w:ascii="標楷體" w:eastAsia="標楷體" w:hAnsi="標楷體"/>
                <w:szCs w:val="24"/>
              </w:rPr>
              <w:t>-Ⅴ-</w:t>
            </w:r>
            <w:r>
              <w:rPr>
                <w:rFonts w:ascii="Times New Roman" w:eastAsia="標楷體" w:hAnsi="Times New Roman"/>
                <w:szCs w:val="24"/>
              </w:rPr>
              <w:t>3</w:t>
            </w:r>
            <w:r>
              <w:rPr>
                <w:rFonts w:ascii="標楷體" w:eastAsia="標楷體" w:hAnsi="標楷體"/>
                <w:szCs w:val="24"/>
              </w:rPr>
              <w:tab/>
            </w:r>
            <w:r>
              <w:rPr>
                <w:rFonts w:ascii="標楷體" w:eastAsia="標楷體" w:hAnsi="標楷體"/>
                <w:szCs w:val="24"/>
              </w:rPr>
              <w:t>能</w:t>
            </w:r>
            <w:r>
              <w:rPr>
                <w:rFonts w:eastAsia="標楷體"/>
              </w:rPr>
              <w:t>運</w:t>
            </w:r>
            <w:r>
              <w:rPr>
                <w:rFonts w:ascii="標楷體" w:eastAsia="標楷體" w:hAnsi="標楷體"/>
                <w:szCs w:val="24"/>
              </w:rPr>
              <w:t>用各項媒材，理解閩東語文作品的社會與文化意義。</w:t>
            </w:r>
          </w:p>
        </w:tc>
      </w:tr>
      <w:tr w:rsidR="002B36E2">
        <w:tblPrEx>
          <w:tblCellMar>
            <w:top w:w="0" w:type="dxa"/>
            <w:bottom w:w="0" w:type="dxa"/>
          </w:tblCellMar>
        </w:tblPrEx>
        <w:trPr>
          <w:trHeight w:val="189"/>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標楷體" w:eastAsia="標楷體" w:hAnsi="標楷體"/>
                <w:szCs w:val="24"/>
              </w:rPr>
            </w:pPr>
            <w:r>
              <w:rPr>
                <w:rFonts w:ascii="標楷體" w:eastAsia="標楷體" w:hAnsi="標楷體"/>
                <w:szCs w:val="24"/>
              </w:rPr>
              <w:t>4.</w:t>
            </w:r>
            <w:r>
              <w:rPr>
                <w:rFonts w:ascii="標楷體" w:eastAsia="標楷體" w:hAnsi="標楷體"/>
                <w:szCs w:val="24"/>
              </w:rPr>
              <w:t>寫作</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Ⅰ</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60"/>
            </w:pPr>
            <w:r>
              <w:rPr>
                <w:rFonts w:ascii="Times New Roman" w:eastAsia="標楷體" w:hAnsi="Times New Roman"/>
                <w:szCs w:val="24"/>
              </w:rPr>
              <w:t>4</w:t>
            </w:r>
            <w:r>
              <w:rPr>
                <w:rFonts w:ascii="標楷體" w:eastAsia="標楷體" w:hAnsi="標楷體"/>
                <w:szCs w:val="24"/>
              </w:rPr>
              <w:t>-Ⅰ-</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能書寫閩東語文的</w:t>
            </w:r>
            <w:r>
              <w:rPr>
                <w:rFonts w:eastAsia="標楷體"/>
              </w:rPr>
              <w:t>基礎語詞</w:t>
            </w:r>
            <w:r>
              <w:rPr>
                <w:rFonts w:ascii="標楷體" w:eastAsia="標楷體" w:hAnsi="標楷體"/>
                <w:szCs w:val="24"/>
              </w:rPr>
              <w:t>。</w:t>
            </w:r>
          </w:p>
        </w:tc>
      </w:tr>
      <w:tr w:rsidR="002B36E2">
        <w:tblPrEx>
          <w:tblCellMar>
            <w:top w:w="0" w:type="dxa"/>
            <w:bottom w:w="0" w:type="dxa"/>
          </w:tblCellMar>
        </w:tblPrEx>
        <w:trPr>
          <w:trHeight w:val="108"/>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Ⅱ</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60"/>
            </w:pPr>
            <w:r>
              <w:rPr>
                <w:rFonts w:ascii="Times New Roman" w:eastAsia="標楷體" w:hAnsi="Times New Roman"/>
                <w:szCs w:val="24"/>
              </w:rPr>
              <w:t>4</w:t>
            </w:r>
            <w:r>
              <w:rPr>
                <w:rFonts w:ascii="標楷體" w:eastAsia="標楷體" w:hAnsi="標楷體"/>
                <w:szCs w:val="24"/>
              </w:rPr>
              <w:t>-Ⅱ-</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能運用閩東語文簡單寫出生活用語短句。</w:t>
            </w:r>
          </w:p>
        </w:tc>
      </w:tr>
      <w:tr w:rsidR="002B36E2">
        <w:tblPrEx>
          <w:tblCellMar>
            <w:top w:w="0" w:type="dxa"/>
            <w:bottom w:w="0" w:type="dxa"/>
          </w:tblCellMar>
        </w:tblPrEx>
        <w:trPr>
          <w:trHeight w:val="163"/>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60"/>
            </w:pPr>
            <w:r>
              <w:rPr>
                <w:rFonts w:ascii="Times New Roman" w:eastAsia="標楷體" w:hAnsi="Times New Roman"/>
                <w:szCs w:val="24"/>
              </w:rPr>
              <w:t>4</w:t>
            </w:r>
            <w:r>
              <w:rPr>
                <w:rFonts w:ascii="標楷體" w:eastAsia="標楷體" w:hAnsi="標楷體"/>
                <w:szCs w:val="24"/>
              </w:rPr>
              <w:t>-Ⅱ-</w:t>
            </w:r>
            <w:r>
              <w:rPr>
                <w:rFonts w:ascii="Times New Roman" w:eastAsia="標楷體" w:hAnsi="Times New Roman"/>
                <w:szCs w:val="24"/>
              </w:rPr>
              <w:t>2</w:t>
            </w:r>
            <w:r>
              <w:rPr>
                <w:rFonts w:ascii="Times New Roman" w:eastAsia="標楷體" w:hAnsi="Times New Roman"/>
                <w:szCs w:val="24"/>
              </w:rPr>
              <w:tab/>
            </w:r>
            <w:r>
              <w:rPr>
                <w:rFonts w:ascii="標楷體" w:eastAsia="標楷體" w:hAnsi="標楷體"/>
                <w:szCs w:val="24"/>
              </w:rPr>
              <w:tab/>
            </w:r>
            <w:r>
              <w:rPr>
                <w:rFonts w:ascii="標楷體" w:eastAsia="標楷體" w:hAnsi="標楷體"/>
                <w:szCs w:val="24"/>
              </w:rPr>
              <w:t>能運用閩東語文寫出對他人的感謝、關懷與協助。</w:t>
            </w:r>
          </w:p>
        </w:tc>
      </w:tr>
      <w:tr w:rsidR="002B36E2">
        <w:tblPrEx>
          <w:tblCellMar>
            <w:top w:w="0" w:type="dxa"/>
            <w:bottom w:w="0" w:type="dxa"/>
          </w:tblCellMar>
        </w:tblPrEx>
        <w:trPr>
          <w:trHeight w:val="13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Ⅲ</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431" w:right="-72" w:hanging="1385"/>
            </w:pPr>
            <w:r>
              <w:rPr>
                <w:rFonts w:ascii="Times New Roman" w:eastAsia="標楷體" w:hAnsi="Times New Roman"/>
                <w:szCs w:val="24"/>
              </w:rPr>
              <w:t>4</w:t>
            </w:r>
            <w:r>
              <w:rPr>
                <w:rFonts w:ascii="標楷體" w:eastAsia="標楷體" w:hAnsi="標楷體"/>
                <w:szCs w:val="24"/>
              </w:rPr>
              <w:t>-Ⅲ-</w:t>
            </w:r>
            <w:r>
              <w:rPr>
                <w:rFonts w:ascii="Times New Roman" w:eastAsia="標楷體" w:hAnsi="Times New Roman"/>
                <w:szCs w:val="24"/>
              </w:rPr>
              <w:t>1</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w:t>
            </w:r>
            <w:r>
              <w:rPr>
                <w:rFonts w:eastAsia="標楷體"/>
              </w:rPr>
              <w:t>運用</w:t>
            </w:r>
            <w:r>
              <w:rPr>
                <w:rFonts w:ascii="標楷體" w:eastAsia="標楷體" w:hAnsi="標楷體"/>
                <w:szCs w:val="24"/>
              </w:rPr>
              <w:t>簡單的閩東語文寫出日常生活相關的短文。</w:t>
            </w:r>
          </w:p>
        </w:tc>
      </w:tr>
      <w:tr w:rsidR="002B36E2">
        <w:tblPrEx>
          <w:tblCellMar>
            <w:top w:w="0" w:type="dxa"/>
            <w:bottom w:w="0" w:type="dxa"/>
          </w:tblCellMar>
        </w:tblPrEx>
        <w:trPr>
          <w:trHeight w:val="176"/>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tabs>
                <w:tab w:val="left" w:pos="709"/>
              </w:tabs>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433" w:right="-77" w:hanging="1385"/>
            </w:pPr>
            <w:r>
              <w:rPr>
                <w:rFonts w:ascii="Times New Roman" w:eastAsia="標楷體" w:hAnsi="Times New Roman"/>
                <w:szCs w:val="24"/>
              </w:rPr>
              <w:t>4</w:t>
            </w:r>
            <w:r>
              <w:rPr>
                <w:rFonts w:ascii="標楷體" w:eastAsia="標楷體" w:hAnsi="標楷體"/>
                <w:szCs w:val="24"/>
              </w:rPr>
              <w:t>-Ⅲ-</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能運用媒材、工具書或線上字詞檢索系統以輔助閩東語文的書寫。</w:t>
            </w:r>
          </w:p>
        </w:tc>
      </w:tr>
      <w:tr w:rsidR="002B36E2">
        <w:tblPrEx>
          <w:tblCellMar>
            <w:top w:w="0" w:type="dxa"/>
            <w:bottom w:w="0" w:type="dxa"/>
          </w:tblCellMar>
        </w:tblPrEx>
        <w:trPr>
          <w:trHeight w:val="135"/>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jc w:val="center"/>
              <w:rPr>
                <w:rFonts w:ascii="標楷體" w:eastAsia="標楷體" w:hAnsi="標楷體"/>
                <w:szCs w:val="24"/>
              </w:rPr>
            </w:pPr>
            <w:r>
              <w:rPr>
                <w:rFonts w:ascii="標楷體" w:eastAsia="標楷體" w:hAnsi="標楷體"/>
                <w:szCs w:val="24"/>
              </w:rPr>
              <w:t>Ⅳ</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hanging="38"/>
            </w:pPr>
            <w:r>
              <w:rPr>
                <w:rFonts w:ascii="標楷體" w:eastAsia="標楷體" w:hAnsi="標楷體"/>
                <w:szCs w:val="24"/>
                <w:vertAlign w:val="superscript"/>
              </w:rPr>
              <w:t>#</w:t>
            </w:r>
            <w:r>
              <w:rPr>
                <w:rFonts w:ascii="Times New Roman" w:eastAsia="標楷體" w:hAnsi="Times New Roman"/>
                <w:szCs w:val="24"/>
              </w:rPr>
              <w:t>4</w:t>
            </w:r>
            <w:r>
              <w:rPr>
                <w:rFonts w:ascii="標楷體" w:eastAsia="標楷體" w:hAnsi="標楷體"/>
                <w:szCs w:val="24"/>
              </w:rPr>
              <w:t>-Ⅳ-</w:t>
            </w:r>
            <w:r>
              <w:rPr>
                <w:rFonts w:ascii="Times New Roman" w:eastAsia="標楷體" w:hAnsi="Times New Roman"/>
                <w:szCs w:val="24"/>
              </w:rPr>
              <w:t>1</w:t>
            </w:r>
            <w:r>
              <w:rPr>
                <w:rFonts w:ascii="標楷體" w:eastAsia="標楷體" w:hAnsi="標楷體"/>
                <w:szCs w:val="24"/>
              </w:rPr>
              <w:tab/>
              <w:t xml:space="preserve">    </w:t>
            </w:r>
            <w:r>
              <w:rPr>
                <w:rFonts w:ascii="標楷體" w:eastAsia="標楷體" w:hAnsi="標楷體"/>
                <w:szCs w:val="24"/>
              </w:rPr>
              <w:t>能</w:t>
            </w:r>
            <w:r>
              <w:rPr>
                <w:rFonts w:eastAsia="標楷體"/>
              </w:rPr>
              <w:t>運用</w:t>
            </w:r>
            <w:r>
              <w:rPr>
                <w:rFonts w:ascii="標楷體" w:eastAsia="標楷體" w:hAnsi="標楷體"/>
                <w:szCs w:val="24"/>
              </w:rPr>
              <w:t>閩東語文書寫個人、家族或生活故事。</w:t>
            </w:r>
          </w:p>
        </w:tc>
      </w:tr>
      <w:tr w:rsidR="002B36E2">
        <w:tblPrEx>
          <w:tblCellMar>
            <w:top w:w="0" w:type="dxa"/>
            <w:bottom w:w="0" w:type="dxa"/>
          </w:tblCellMar>
        </w:tblPrEx>
        <w:trPr>
          <w:trHeight w:val="12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77" w:firstLine="31"/>
            </w:pPr>
            <w:r>
              <w:rPr>
                <w:rFonts w:ascii="Times New Roman" w:eastAsia="標楷體" w:hAnsi="Times New Roman"/>
                <w:szCs w:val="24"/>
              </w:rPr>
              <w:t>4</w:t>
            </w:r>
            <w:r>
              <w:rPr>
                <w:rFonts w:ascii="標楷體" w:eastAsia="標楷體" w:hAnsi="標楷體"/>
                <w:szCs w:val="24"/>
              </w:rPr>
              <w:t>-Ⅳ-</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ab/>
            </w:r>
            <w:r>
              <w:rPr>
                <w:rFonts w:ascii="標楷體" w:eastAsia="標楷體" w:hAnsi="標楷體"/>
                <w:szCs w:val="24"/>
              </w:rPr>
              <w:t>能仿寫閩東語文實用的簡易作品。</w:t>
            </w:r>
          </w:p>
        </w:tc>
      </w:tr>
      <w:tr w:rsidR="002B36E2">
        <w:tblPrEx>
          <w:tblCellMar>
            <w:top w:w="0" w:type="dxa"/>
            <w:bottom w:w="0" w:type="dxa"/>
          </w:tblCellMar>
        </w:tblPrEx>
        <w:trPr>
          <w:trHeight w:val="12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ED19E0">
            <w:pPr>
              <w:snapToGrid w:val="0"/>
              <w:jc w:val="center"/>
            </w:pPr>
            <w:r>
              <w:rPr>
                <w:rFonts w:eastAsia="標楷體"/>
                <w:szCs w:val="24"/>
              </w:rPr>
              <w:t>Ⅴ</w:t>
            </w: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218" w:firstLine="46"/>
            </w:pPr>
            <w:r>
              <w:rPr>
                <w:rFonts w:ascii="Times New Roman" w:eastAsia="標楷體" w:hAnsi="Times New Roman"/>
                <w:szCs w:val="24"/>
              </w:rPr>
              <w:t>4</w:t>
            </w:r>
            <w:r>
              <w:rPr>
                <w:rFonts w:ascii="標楷體" w:eastAsia="標楷體" w:hAnsi="標楷體"/>
                <w:szCs w:val="24"/>
              </w:rPr>
              <w:t>-Ⅴ-</w:t>
            </w:r>
            <w:r>
              <w:rPr>
                <w:rFonts w:ascii="Times New Roman" w:eastAsia="標楷體" w:hAnsi="Times New Roman"/>
                <w:szCs w:val="24"/>
              </w:rPr>
              <w:t>1</w:t>
            </w:r>
            <w:r>
              <w:rPr>
                <w:rFonts w:ascii="標楷體" w:eastAsia="標楷體" w:hAnsi="標楷體"/>
                <w:szCs w:val="24"/>
              </w:rPr>
              <w:tab/>
              <w:t xml:space="preserve">    </w:t>
            </w:r>
            <w:r>
              <w:rPr>
                <w:rFonts w:ascii="標楷體" w:eastAsia="標楷體" w:hAnsi="標楷體"/>
                <w:szCs w:val="24"/>
              </w:rPr>
              <w:t>能運用閩東語文進行文案的書寫。</w:t>
            </w:r>
          </w:p>
        </w:tc>
      </w:tr>
      <w:tr w:rsidR="002B36E2">
        <w:tblPrEx>
          <w:tblCellMar>
            <w:top w:w="0" w:type="dxa"/>
            <w:bottom w:w="0" w:type="dxa"/>
          </w:tblCellMar>
        </w:tblPrEx>
        <w:trPr>
          <w:trHeight w:val="12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2B36E2">
            <w:pPr>
              <w:snapToGrid w:val="0"/>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440" w:hanging="1394"/>
            </w:pPr>
            <w:r>
              <w:rPr>
                <w:rFonts w:ascii="Times New Roman" w:eastAsia="標楷體" w:hAnsi="Times New Roman"/>
                <w:szCs w:val="24"/>
              </w:rPr>
              <w:t>4</w:t>
            </w:r>
            <w:r>
              <w:rPr>
                <w:rFonts w:ascii="標楷體" w:eastAsia="標楷體" w:hAnsi="標楷體"/>
                <w:szCs w:val="24"/>
              </w:rPr>
              <w:t>-Ⅴ-</w:t>
            </w:r>
            <w:r>
              <w:rPr>
                <w:rFonts w:ascii="Times New Roman" w:eastAsia="標楷體" w:hAnsi="Times New Roman"/>
                <w:szCs w:val="24"/>
              </w:rPr>
              <w:t>2</w:t>
            </w:r>
            <w:r>
              <w:rPr>
                <w:rFonts w:ascii="標楷體" w:eastAsia="標楷體" w:hAnsi="標楷體"/>
                <w:szCs w:val="24"/>
              </w:rPr>
              <w:tab/>
            </w:r>
            <w:r>
              <w:rPr>
                <w:rFonts w:ascii="標楷體" w:eastAsia="標楷體" w:hAnsi="標楷體"/>
                <w:szCs w:val="24"/>
              </w:rPr>
              <w:t>能運用閩東語文書寫系統。</w:t>
            </w:r>
          </w:p>
        </w:tc>
      </w:tr>
      <w:tr w:rsidR="002B36E2">
        <w:tblPrEx>
          <w:tblCellMar>
            <w:top w:w="0" w:type="dxa"/>
            <w:bottom w:w="0" w:type="dxa"/>
          </w:tblCellMar>
        </w:tblPrEx>
        <w:trPr>
          <w:trHeight w:val="120"/>
        </w:trPr>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標楷體" w:eastAsia="標楷體" w:hAnsi="標楷體"/>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B36E2" w:rsidRDefault="002B36E2">
            <w:pPr>
              <w:snapToGrid w:val="0"/>
              <w:jc w:val="center"/>
              <w:rPr>
                <w:rFonts w:ascii="標楷體" w:eastAsia="標楷體" w:hAnsi="標楷體"/>
                <w:szCs w:val="24"/>
              </w:rPr>
            </w:pPr>
          </w:p>
        </w:tc>
        <w:tc>
          <w:tcPr>
            <w:tcW w:w="7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firstLine="46"/>
            </w:pPr>
            <w:r>
              <w:rPr>
                <w:rFonts w:ascii="Times New Roman" w:eastAsia="標楷體" w:hAnsi="Times New Roman"/>
                <w:szCs w:val="24"/>
              </w:rPr>
              <w:t>4</w:t>
            </w:r>
            <w:r>
              <w:rPr>
                <w:rFonts w:ascii="標楷體" w:eastAsia="標楷體" w:hAnsi="標楷體"/>
                <w:szCs w:val="24"/>
              </w:rPr>
              <w:t>-Ⅴ-</w:t>
            </w:r>
            <w:r>
              <w:rPr>
                <w:rFonts w:ascii="Times New Roman" w:eastAsia="標楷體" w:hAnsi="Times New Roman"/>
                <w:szCs w:val="24"/>
              </w:rPr>
              <w:t>3</w:t>
            </w:r>
            <w:r>
              <w:rPr>
                <w:rFonts w:ascii="標楷體" w:eastAsia="標楷體" w:hAnsi="標楷體"/>
                <w:szCs w:val="24"/>
              </w:rPr>
              <w:tab/>
              <w:t xml:space="preserve">    </w:t>
            </w:r>
            <w:r>
              <w:rPr>
                <w:rFonts w:ascii="標楷體" w:eastAsia="標楷體" w:hAnsi="標楷體"/>
                <w:szCs w:val="24"/>
              </w:rPr>
              <w:t>能</w:t>
            </w:r>
            <w:r>
              <w:rPr>
                <w:rFonts w:eastAsia="標楷體"/>
              </w:rPr>
              <w:t>運用</w:t>
            </w:r>
            <w:r>
              <w:rPr>
                <w:rFonts w:ascii="標楷體" w:eastAsia="標楷體" w:hAnsi="標楷體"/>
                <w:szCs w:val="24"/>
              </w:rPr>
              <w:t>閩東語文創作與發表。</w:t>
            </w:r>
          </w:p>
        </w:tc>
      </w:tr>
    </w:tbl>
    <w:p w:rsidR="002B36E2" w:rsidRDefault="00ED19E0">
      <w:pPr>
        <w:pStyle w:val="10"/>
        <w:tabs>
          <w:tab w:val="left" w:pos="0"/>
        </w:tabs>
        <w:spacing w:line="420" w:lineRule="exact"/>
        <w:jc w:val="both"/>
      </w:pPr>
      <w:bookmarkStart w:id="8" w:name="_Toc89424973"/>
      <w:r>
        <w:rPr>
          <w:rFonts w:eastAsia="標楷體"/>
          <w:position w:val="7"/>
          <w:sz w:val="24"/>
          <w:szCs w:val="24"/>
        </w:rPr>
        <w:t>二、學習內容</w:t>
      </w:r>
      <w:bookmarkEnd w:id="8"/>
    </w:p>
    <w:p w:rsidR="002B36E2" w:rsidRDefault="00ED19E0">
      <w:pPr>
        <w:spacing w:line="420" w:lineRule="exact"/>
        <w:ind w:left="480" w:firstLine="480"/>
        <w:jc w:val="both"/>
      </w:pPr>
      <w:r>
        <w:rPr>
          <w:rFonts w:ascii="Times New Roman" w:eastAsia="標楷體" w:hAnsi="Times New Roman"/>
          <w:color w:val="000000"/>
          <w:position w:val="7"/>
          <w:szCs w:val="24"/>
        </w:rPr>
        <w:t>閩東語文的學習</w:t>
      </w:r>
      <w:r>
        <w:rPr>
          <w:rFonts w:eastAsia="標楷體"/>
          <w:color w:val="000000"/>
          <w:position w:val="8"/>
        </w:rPr>
        <w:t>重視閩東文化的傳承，</w:t>
      </w:r>
      <w:r>
        <w:rPr>
          <w:rFonts w:ascii="Times New Roman" w:eastAsia="標楷體" w:hAnsi="Times New Roman"/>
          <w:color w:val="000000"/>
          <w:position w:val="7"/>
          <w:szCs w:val="24"/>
        </w:rPr>
        <w:t>內容</w:t>
      </w:r>
      <w:r>
        <w:rPr>
          <w:rFonts w:eastAsia="標楷體"/>
          <w:color w:val="000000"/>
          <w:position w:val="8"/>
        </w:rPr>
        <w:t>以日常生活為本，以「語文</w:t>
      </w:r>
      <w:r>
        <w:rPr>
          <w:rFonts w:eastAsia="標楷體"/>
          <w:color w:val="000000"/>
          <w:position w:val="8"/>
        </w:rPr>
        <w:t>」為主，「生活」、「文化」為輔。「語文」依學生語文能力，從字詞、語句、篇章、語用等，由簡而繁進行規劃。「生活」、「文化」與「語文」相互交織，三大主題之下各有不同項目與學習內容，</w:t>
      </w:r>
      <w:r>
        <w:rPr>
          <w:rFonts w:ascii="Times New Roman" w:eastAsia="標楷體" w:hAnsi="Times New Roman"/>
          <w:color w:val="000000"/>
          <w:position w:val="7"/>
          <w:szCs w:val="24"/>
        </w:rPr>
        <w:t>編碼說明如下：</w:t>
      </w:r>
    </w:p>
    <w:p w:rsidR="002B36E2" w:rsidRDefault="00ED19E0">
      <w:pPr>
        <w:spacing w:line="420" w:lineRule="exact"/>
        <w:ind w:left="504" w:hanging="209"/>
        <w:jc w:val="both"/>
      </w:pPr>
      <w:r>
        <w:rPr>
          <w:rFonts w:ascii="Times New Roman" w:hAnsi="Times New Roman"/>
          <w:color w:val="000000"/>
          <w:position w:val="7"/>
          <w:szCs w:val="24"/>
        </w:rPr>
        <w:t>1.</w:t>
      </w:r>
      <w:r>
        <w:rPr>
          <w:rFonts w:eastAsia="標楷體"/>
          <w:color w:val="000000"/>
          <w:position w:val="8"/>
        </w:rPr>
        <w:t>第</w:t>
      </w:r>
      <w:r>
        <w:rPr>
          <w:rFonts w:ascii="Times New Roman" w:hAnsi="Times New Roman"/>
          <w:color w:val="000000"/>
          <w:position w:val="7"/>
          <w:szCs w:val="24"/>
        </w:rPr>
        <w:t>1</w:t>
      </w:r>
      <w:r>
        <w:rPr>
          <w:rFonts w:eastAsia="標楷體"/>
          <w:color w:val="000000"/>
          <w:position w:val="8"/>
        </w:rPr>
        <w:t>碼為「主題及項目」，「主題」依序以大寫英文字母編號，「項目」依序以小寫英文字母編號。</w:t>
      </w:r>
    </w:p>
    <w:p w:rsidR="002B36E2" w:rsidRDefault="00ED19E0">
      <w:pPr>
        <w:spacing w:line="420" w:lineRule="exact"/>
        <w:ind w:left="504" w:hanging="197"/>
        <w:jc w:val="both"/>
      </w:pPr>
      <w:r>
        <w:rPr>
          <w:rFonts w:ascii="Times New Roman" w:eastAsia="標楷體" w:hAnsi="Times New Roman"/>
          <w:color w:val="000000"/>
          <w:position w:val="7"/>
          <w:szCs w:val="24"/>
        </w:rPr>
        <w:t>2.</w:t>
      </w:r>
      <w:r>
        <w:rPr>
          <w:rFonts w:ascii="Times New Roman" w:eastAsia="標楷體" w:hAnsi="Times New Roman"/>
          <w:color w:val="000000"/>
          <w:position w:val="7"/>
          <w:szCs w:val="24"/>
        </w:rPr>
        <w:t>第</w:t>
      </w:r>
      <w:r>
        <w:rPr>
          <w:rFonts w:ascii="Times New Roman" w:hAnsi="Times New Roman"/>
          <w:color w:val="000000"/>
          <w:position w:val="7"/>
          <w:szCs w:val="24"/>
        </w:rPr>
        <w:t>2</w:t>
      </w:r>
      <w:r>
        <w:rPr>
          <w:rFonts w:ascii="Times New Roman" w:eastAsia="標楷體" w:hAnsi="Times New Roman"/>
          <w:color w:val="000000"/>
          <w:position w:val="7"/>
          <w:szCs w:val="24"/>
        </w:rPr>
        <w:t>碼為「學習階段」，以羅馬數字編號，以</w:t>
      </w:r>
      <w:r>
        <w:rPr>
          <w:rFonts w:ascii="Times New Roman" w:eastAsia="標楷體" w:hAnsi="Times New Roman"/>
          <w:color w:val="000000"/>
          <w:position w:val="7"/>
          <w:szCs w:val="24"/>
        </w:rPr>
        <w:t>Ⅰ</w:t>
      </w:r>
      <w:r>
        <w:rPr>
          <w:rFonts w:ascii="Times New Roman" w:eastAsia="標楷體" w:hAnsi="Times New Roman"/>
          <w:color w:val="000000"/>
          <w:position w:val="7"/>
          <w:szCs w:val="24"/>
        </w:rPr>
        <w:t>代表第一學習階段（國民小學</w:t>
      </w:r>
      <w:r>
        <w:rPr>
          <w:rFonts w:ascii="Times New Roman" w:eastAsia="標楷體" w:hAnsi="Times New Roman"/>
          <w:color w:val="000000"/>
          <w:position w:val="7"/>
          <w:szCs w:val="24"/>
        </w:rPr>
        <w:t>1-2</w:t>
      </w:r>
      <w:r>
        <w:rPr>
          <w:rFonts w:ascii="Times New Roman" w:eastAsia="標楷體" w:hAnsi="Times New Roman"/>
          <w:color w:val="000000"/>
          <w:position w:val="7"/>
          <w:szCs w:val="24"/>
        </w:rPr>
        <w:t>年級），</w:t>
      </w:r>
      <w:r>
        <w:rPr>
          <w:rFonts w:ascii="Times New Roman" w:eastAsia="標楷體" w:hAnsi="Times New Roman"/>
          <w:color w:val="000000"/>
          <w:position w:val="7"/>
          <w:szCs w:val="24"/>
        </w:rPr>
        <w:t>Ⅱ</w:t>
      </w:r>
      <w:r>
        <w:rPr>
          <w:rFonts w:ascii="Times New Roman" w:eastAsia="標楷體" w:hAnsi="Times New Roman"/>
          <w:color w:val="000000"/>
          <w:position w:val="7"/>
          <w:szCs w:val="24"/>
        </w:rPr>
        <w:t>代表第二學習階段（國民小學</w:t>
      </w:r>
      <w:r>
        <w:rPr>
          <w:rFonts w:ascii="Times New Roman" w:eastAsia="標楷體" w:hAnsi="Times New Roman"/>
          <w:color w:val="000000"/>
          <w:position w:val="7"/>
          <w:szCs w:val="24"/>
        </w:rPr>
        <w:t>3-4</w:t>
      </w:r>
      <w:r>
        <w:rPr>
          <w:rFonts w:ascii="Times New Roman" w:eastAsia="標楷體" w:hAnsi="Times New Roman"/>
          <w:color w:val="000000"/>
          <w:position w:val="7"/>
          <w:szCs w:val="24"/>
        </w:rPr>
        <w:t>年級），</w:t>
      </w:r>
      <w:r>
        <w:rPr>
          <w:rFonts w:ascii="Times New Roman" w:eastAsia="標楷體" w:hAnsi="Times New Roman"/>
          <w:color w:val="000000"/>
          <w:position w:val="7"/>
          <w:szCs w:val="24"/>
        </w:rPr>
        <w:t>Ⅲ</w:t>
      </w:r>
      <w:r>
        <w:rPr>
          <w:rFonts w:ascii="Times New Roman" w:eastAsia="標楷體" w:hAnsi="Times New Roman"/>
          <w:color w:val="000000"/>
          <w:position w:val="7"/>
          <w:szCs w:val="24"/>
        </w:rPr>
        <w:t>代表第三學習階段（國民小學</w:t>
      </w:r>
      <w:r>
        <w:rPr>
          <w:rFonts w:ascii="Times New Roman" w:eastAsia="標楷體" w:hAnsi="Times New Roman"/>
          <w:color w:val="000000"/>
          <w:position w:val="7"/>
          <w:szCs w:val="24"/>
        </w:rPr>
        <w:t>5-6</w:t>
      </w:r>
      <w:r>
        <w:rPr>
          <w:rFonts w:ascii="Times New Roman" w:eastAsia="標楷體" w:hAnsi="Times New Roman"/>
          <w:color w:val="000000"/>
          <w:position w:val="7"/>
          <w:szCs w:val="24"/>
        </w:rPr>
        <w:t>年級），</w:t>
      </w:r>
      <w:r>
        <w:rPr>
          <w:rFonts w:ascii="Times New Roman" w:eastAsia="標楷體" w:hAnsi="Times New Roman"/>
          <w:color w:val="000000"/>
          <w:position w:val="7"/>
          <w:szCs w:val="24"/>
        </w:rPr>
        <w:t>Ⅳ</w:t>
      </w:r>
      <w:r>
        <w:rPr>
          <w:rFonts w:ascii="Times New Roman" w:eastAsia="標楷體" w:hAnsi="Times New Roman"/>
          <w:color w:val="000000"/>
          <w:position w:val="7"/>
          <w:szCs w:val="24"/>
        </w:rPr>
        <w:t>代表第四學習階段（國民中學</w:t>
      </w:r>
      <w:r>
        <w:rPr>
          <w:rFonts w:ascii="Times New Roman" w:eastAsia="標楷體" w:hAnsi="Times New Roman"/>
          <w:color w:val="000000"/>
          <w:position w:val="7"/>
          <w:szCs w:val="24"/>
        </w:rPr>
        <w:t>7-8</w:t>
      </w:r>
      <w:r>
        <w:rPr>
          <w:rFonts w:ascii="Times New Roman" w:eastAsia="標楷體" w:hAnsi="Times New Roman"/>
          <w:color w:val="000000"/>
          <w:position w:val="7"/>
          <w:szCs w:val="24"/>
        </w:rPr>
        <w:t>年級），</w:t>
      </w:r>
      <w:r>
        <w:rPr>
          <w:rFonts w:ascii="Times New Roman" w:eastAsia="標楷體" w:hAnsi="Times New Roman"/>
          <w:color w:val="000000"/>
          <w:position w:val="7"/>
          <w:szCs w:val="24"/>
        </w:rPr>
        <w:t>Ⅴ</w:t>
      </w:r>
      <w:r>
        <w:rPr>
          <w:rFonts w:ascii="Times New Roman" w:eastAsia="標楷體" w:hAnsi="Times New Roman"/>
          <w:color w:val="000000"/>
          <w:position w:val="7"/>
          <w:szCs w:val="24"/>
        </w:rPr>
        <w:t>代表</w:t>
      </w:r>
      <w:r>
        <w:rPr>
          <w:rFonts w:ascii="Times New Roman" w:eastAsia="標楷體" w:hAnsi="Times New Roman"/>
          <w:color w:val="000000"/>
          <w:position w:val="7"/>
          <w:szCs w:val="24"/>
        </w:rPr>
        <w:t>第五學習階段（高級中等學校部定必修</w:t>
      </w:r>
      <w:r>
        <w:rPr>
          <w:rFonts w:ascii="Times New Roman" w:eastAsia="標楷體" w:hAnsi="Times New Roman"/>
          <w:color w:val="000000"/>
          <w:position w:val="7"/>
          <w:szCs w:val="24"/>
        </w:rPr>
        <w:t>2</w:t>
      </w:r>
      <w:r>
        <w:rPr>
          <w:rFonts w:ascii="Times New Roman" w:eastAsia="標楷體" w:hAnsi="Times New Roman"/>
          <w:color w:val="000000"/>
          <w:position w:val="7"/>
          <w:szCs w:val="24"/>
        </w:rPr>
        <w:t>學分）。</w:t>
      </w:r>
    </w:p>
    <w:p w:rsidR="002B36E2" w:rsidRDefault="00ED19E0">
      <w:pPr>
        <w:spacing w:line="420" w:lineRule="exact"/>
        <w:ind w:left="504" w:hanging="197"/>
        <w:jc w:val="both"/>
      </w:pPr>
      <w:r>
        <w:rPr>
          <w:rFonts w:ascii="Times New Roman" w:hAnsi="Times New Roman"/>
          <w:color w:val="000000"/>
          <w:position w:val="7"/>
          <w:szCs w:val="24"/>
        </w:rPr>
        <w:t>3.</w:t>
      </w:r>
      <w:r>
        <w:rPr>
          <w:rFonts w:eastAsia="標楷體"/>
          <w:color w:val="000000"/>
          <w:position w:val="8"/>
        </w:rPr>
        <w:t>第</w:t>
      </w:r>
      <w:r>
        <w:rPr>
          <w:rFonts w:ascii="Times New Roman" w:hAnsi="Times New Roman"/>
          <w:color w:val="000000"/>
          <w:position w:val="7"/>
          <w:szCs w:val="24"/>
        </w:rPr>
        <w:t>3</w:t>
      </w:r>
      <w:r>
        <w:rPr>
          <w:rFonts w:eastAsia="標楷體"/>
          <w:color w:val="000000"/>
          <w:position w:val="8"/>
        </w:rPr>
        <w:t>碼為流水號。</w:t>
      </w:r>
    </w:p>
    <w:p w:rsidR="002B36E2" w:rsidRDefault="00ED19E0">
      <w:pPr>
        <w:spacing w:line="420" w:lineRule="exact"/>
        <w:ind w:left="504" w:hanging="197"/>
        <w:jc w:val="both"/>
      </w:pPr>
      <w:r>
        <w:rPr>
          <w:rFonts w:ascii="Times New Roman" w:hAnsi="Times New Roman"/>
          <w:color w:val="000000"/>
          <w:position w:val="7"/>
          <w:szCs w:val="24"/>
        </w:rPr>
        <w:t>4.</w:t>
      </w:r>
      <w:r>
        <w:rPr>
          <w:rFonts w:eastAsia="標楷體"/>
          <w:color w:val="000000"/>
          <w:position w:val="8"/>
        </w:rPr>
        <w:t>雙圈（</w:t>
      </w:r>
      <w:r>
        <w:rPr>
          <w:rFonts w:eastAsia="標楷體"/>
          <w:color w:val="000000"/>
          <w:position w:val="8"/>
        </w:rPr>
        <w:t>◎</w:t>
      </w:r>
      <w:r>
        <w:rPr>
          <w:rFonts w:eastAsia="標楷體"/>
          <w:color w:val="000000"/>
          <w:position w:val="8"/>
        </w:rPr>
        <w:t>）係指相同學習內容重複出現在不同學習階段。閩東語文的學習常涉及加深加廣、螺旋向上的知識精進，故以雙圈（</w:t>
      </w:r>
      <w:r>
        <w:rPr>
          <w:rFonts w:eastAsia="標楷體"/>
          <w:color w:val="000000"/>
          <w:position w:val="8"/>
        </w:rPr>
        <w:t>◎</w:t>
      </w:r>
      <w:r>
        <w:rPr>
          <w:rFonts w:eastAsia="標楷體"/>
          <w:color w:val="000000"/>
          <w:position w:val="8"/>
        </w:rPr>
        <w:t>）之方式標示。</w:t>
      </w:r>
    </w:p>
    <w:tbl>
      <w:tblPr>
        <w:tblW w:w="9561" w:type="dxa"/>
        <w:tblInd w:w="-10" w:type="dxa"/>
        <w:tblLayout w:type="fixed"/>
        <w:tblCellMar>
          <w:left w:w="10" w:type="dxa"/>
          <w:right w:w="10" w:type="dxa"/>
        </w:tblCellMar>
        <w:tblLook w:val="0000" w:firstRow="0" w:lastRow="0" w:firstColumn="0" w:lastColumn="0" w:noHBand="0" w:noVBand="0"/>
      </w:tblPr>
      <w:tblGrid>
        <w:gridCol w:w="1399"/>
        <w:gridCol w:w="1701"/>
        <w:gridCol w:w="1559"/>
        <w:gridCol w:w="4902"/>
      </w:tblGrid>
      <w:tr w:rsidR="002B36E2">
        <w:tblPrEx>
          <w:tblCellMar>
            <w:top w:w="0" w:type="dxa"/>
            <w:bottom w:w="0" w:type="dxa"/>
          </w:tblCellMar>
        </w:tblPrEx>
        <w:trPr>
          <w:trHeight w:val="23"/>
          <w:tblHeader/>
        </w:trPr>
        <w:tc>
          <w:tcPr>
            <w:tcW w:w="13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rsidR="002B36E2" w:rsidRDefault="00ED19E0">
            <w:pPr>
              <w:snapToGrid w:val="0"/>
              <w:jc w:val="center"/>
            </w:pPr>
            <w:r>
              <w:rPr>
                <w:rFonts w:eastAsia="標楷體"/>
                <w:b/>
                <w:szCs w:val="24"/>
              </w:rPr>
              <w:t>主題</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rsidR="002B36E2" w:rsidRDefault="00ED19E0">
            <w:pPr>
              <w:snapToGrid w:val="0"/>
              <w:ind w:left="1025" w:hanging="905"/>
              <w:jc w:val="center"/>
            </w:pPr>
            <w:r>
              <w:rPr>
                <w:rFonts w:eastAsia="標楷體"/>
                <w:b/>
                <w:szCs w:val="24"/>
              </w:rPr>
              <w:t>項目</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rsidR="002B36E2" w:rsidRDefault="00ED19E0">
            <w:pPr>
              <w:spacing w:after="48"/>
              <w:jc w:val="center"/>
            </w:pPr>
            <w:r>
              <w:rPr>
                <w:rFonts w:ascii="Times New Roman" w:eastAsia="標楷體" w:hAnsi="Times New Roman"/>
                <w:b/>
                <w:szCs w:val="24"/>
              </w:rPr>
              <w:t>學習階段</w:t>
            </w:r>
          </w:p>
        </w:tc>
        <w:tc>
          <w:tcPr>
            <w:tcW w:w="490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rsidR="002B36E2" w:rsidRDefault="00ED19E0">
            <w:pPr>
              <w:spacing w:after="48"/>
              <w:jc w:val="center"/>
            </w:pPr>
            <w:r>
              <w:rPr>
                <w:rFonts w:eastAsia="標楷體"/>
                <w:b/>
                <w:szCs w:val="24"/>
              </w:rPr>
              <w:t>學習內容</w:t>
            </w:r>
          </w:p>
        </w:tc>
      </w:tr>
      <w:tr w:rsidR="002B36E2">
        <w:tblPrEx>
          <w:tblCellMar>
            <w:top w:w="0" w:type="dxa"/>
            <w:bottom w:w="0" w:type="dxa"/>
          </w:tblCellMar>
        </w:tblPrEx>
        <w:trPr>
          <w:trHeight w:val="20"/>
        </w:trPr>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rPr>
                <w:rFonts w:ascii="Times New Roman" w:eastAsia="標楷體" w:hAnsi="Times New Roman"/>
                <w:szCs w:val="24"/>
              </w:rPr>
            </w:pPr>
            <w:r>
              <w:rPr>
                <w:rFonts w:ascii="Times New Roman" w:eastAsia="標楷體" w:hAnsi="Times New Roman"/>
                <w:szCs w:val="24"/>
              </w:rPr>
              <w:t>A.</w:t>
            </w:r>
          </w:p>
          <w:p w:rsidR="002B36E2" w:rsidRDefault="00ED19E0">
            <w:pPr>
              <w:snapToGrid w:val="0"/>
              <w:jc w:val="center"/>
              <w:rPr>
                <w:rFonts w:eastAsia="標楷體"/>
                <w:szCs w:val="24"/>
              </w:rPr>
            </w:pPr>
            <w:r>
              <w:rPr>
                <w:rFonts w:eastAsia="標楷體"/>
                <w:szCs w:val="24"/>
              </w:rPr>
              <w:t>語文</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szCs w:val="24"/>
              </w:rPr>
              <w:t>a.</w:t>
            </w:r>
            <w:r>
              <w:rPr>
                <w:rFonts w:eastAsia="標楷體"/>
                <w:szCs w:val="24"/>
              </w:rPr>
              <w:t>標音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pPr>
            <w:r>
              <w:rPr>
                <w:rFonts w:ascii="標楷體" w:eastAsia="標楷體" w:hAnsi="標楷體"/>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ind w:left="1434" w:hanging="1314"/>
              <w:jc w:val="both"/>
            </w:pPr>
            <w:r>
              <w:rPr>
                <w:rFonts w:ascii="Times New Roman" w:eastAsia="標楷體" w:hAnsi="Times New Roman"/>
                <w:szCs w:val="24"/>
              </w:rPr>
              <w:t>Aa</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閩東語標音</w:t>
            </w:r>
            <w:r>
              <w:rPr>
                <w:rFonts w:eastAsia="標楷體"/>
              </w:rPr>
              <w:t>符號的</w:t>
            </w:r>
            <w:r>
              <w:rPr>
                <w:rFonts w:eastAsia="標楷體"/>
                <w:szCs w:val="24"/>
              </w:rPr>
              <w:t>認讀。</w:t>
            </w:r>
          </w:p>
        </w:tc>
      </w:tr>
      <w:tr w:rsidR="002B36E2">
        <w:tblPrEx>
          <w:tblCellMar>
            <w:top w:w="0" w:type="dxa"/>
            <w:bottom w:w="0" w:type="dxa"/>
          </w:tblCellMar>
        </w:tblPrEx>
        <w:trPr>
          <w:trHeight w:val="20"/>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ind w:left="1138" w:hanging="1018"/>
              <w:jc w:val="both"/>
            </w:pPr>
            <w:r>
              <w:rPr>
                <w:rFonts w:ascii="Times New Roman" w:eastAsia="標楷體" w:hAnsi="Times New Roman"/>
                <w:szCs w:val="24"/>
              </w:rPr>
              <w:t>Aa</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閩東語音</w:t>
            </w:r>
            <w:r>
              <w:rPr>
                <w:rFonts w:eastAsia="標楷體"/>
              </w:rPr>
              <w:t>標</w:t>
            </w:r>
            <w:r>
              <w:rPr>
                <w:rFonts w:eastAsia="標楷體"/>
                <w:szCs w:val="24"/>
              </w:rPr>
              <w:t>拼讀</w:t>
            </w:r>
            <w:r>
              <w:rPr>
                <w:rFonts w:eastAsia="標楷體"/>
              </w:rPr>
              <w:t>原則</w:t>
            </w:r>
            <w:r>
              <w:rPr>
                <w:rFonts w:eastAsia="標楷體"/>
                <w:szCs w:val="24"/>
              </w:rPr>
              <w:t>。</w:t>
            </w:r>
          </w:p>
        </w:tc>
      </w:tr>
      <w:tr w:rsidR="002B36E2">
        <w:tblPrEx>
          <w:tblCellMar>
            <w:top w:w="0" w:type="dxa"/>
            <w:bottom w:w="0" w:type="dxa"/>
          </w:tblCellMar>
        </w:tblPrEx>
        <w:trPr>
          <w:trHeight w:val="20"/>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B36E2" w:rsidRDefault="00ED19E0">
            <w:pPr>
              <w:snapToGrid w:val="0"/>
              <w:ind w:left="1176" w:hanging="1046"/>
              <w:jc w:val="both"/>
            </w:pPr>
            <w:r>
              <w:rPr>
                <w:rFonts w:ascii="Times New Roman" w:eastAsia="標楷體" w:hAnsi="Times New Roman"/>
                <w:szCs w:val="24"/>
              </w:rPr>
              <w:t>Aa</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 xml:space="preserve">1  </w:t>
            </w:r>
            <w:r>
              <w:rPr>
                <w:rFonts w:eastAsia="標楷體"/>
                <w:szCs w:val="24"/>
              </w:rPr>
              <w:t>閩東語基本聲韻調系統。</w:t>
            </w:r>
          </w:p>
        </w:tc>
      </w:tr>
      <w:tr w:rsidR="002B36E2">
        <w:tblPrEx>
          <w:tblCellMar>
            <w:top w:w="0" w:type="dxa"/>
            <w:bottom w:w="0" w:type="dxa"/>
          </w:tblCellMar>
        </w:tblPrEx>
        <w:trPr>
          <w:trHeight w:val="20"/>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74" w:hanging="1044"/>
              <w:jc w:val="both"/>
            </w:pPr>
            <w:r>
              <w:rPr>
                <w:rFonts w:ascii="Times New Roman" w:eastAsia="標楷體" w:hAnsi="Times New Roman"/>
                <w:szCs w:val="24"/>
              </w:rPr>
              <w:t>Aa</w:t>
            </w:r>
            <w:r>
              <w:rPr>
                <w:rFonts w:eastAsia="標楷體"/>
                <w:szCs w:val="24"/>
              </w:rPr>
              <w:t>-</w:t>
            </w:r>
            <w:r>
              <w:rPr>
                <w:rFonts w:ascii="標楷體" w:eastAsia="標楷體" w:hAnsi="標楷體"/>
                <w:szCs w:val="24"/>
              </w:rPr>
              <w:t>Ⅴ</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閩東語</w:t>
            </w:r>
            <w:r>
              <w:rPr>
                <w:rFonts w:eastAsia="標楷體"/>
              </w:rPr>
              <w:t>特殊</w:t>
            </w:r>
            <w:r>
              <w:rPr>
                <w:rFonts w:eastAsia="標楷體"/>
                <w:szCs w:val="24"/>
              </w:rPr>
              <w:t>聲韻調</w:t>
            </w:r>
            <w:r>
              <w:rPr>
                <w:rFonts w:eastAsia="標楷體"/>
              </w:rPr>
              <w:t>系統</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szCs w:val="24"/>
              </w:rPr>
              <w:t>b.</w:t>
            </w:r>
            <w:r>
              <w:rPr>
                <w:rFonts w:eastAsia="標楷體"/>
                <w:szCs w:val="24"/>
              </w:rPr>
              <w:t>字詞</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B36E2" w:rsidRDefault="00ED19E0">
            <w:pPr>
              <w:snapToGrid w:val="0"/>
              <w:ind w:left="1151" w:hanging="1032"/>
              <w:jc w:val="both"/>
            </w:pPr>
            <w:r>
              <w:rPr>
                <w:rFonts w:ascii="Times New Roman" w:eastAsia="標楷體" w:hAnsi="Times New Roman"/>
                <w:szCs w:val="24"/>
              </w:rPr>
              <w:t>Ab</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閩東語文基礎語詞。</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B36E2" w:rsidRDefault="00ED19E0">
            <w:pPr>
              <w:tabs>
                <w:tab w:val="left" w:pos="1179"/>
              </w:tabs>
              <w:snapToGrid w:val="0"/>
              <w:ind w:firstLine="130"/>
              <w:jc w:val="both"/>
            </w:pPr>
            <w:r>
              <w:rPr>
                <w:rFonts w:ascii="Times New Roman" w:eastAsia="標楷體" w:hAnsi="Times New Roman"/>
                <w:szCs w:val="24"/>
              </w:rPr>
              <w:t>Ab</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閩東語文生活常用語詞。</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B36E2" w:rsidRDefault="00ED19E0">
            <w:pPr>
              <w:tabs>
                <w:tab w:val="left" w:pos="1179"/>
              </w:tabs>
              <w:snapToGrid w:val="0"/>
              <w:ind w:firstLine="144"/>
              <w:jc w:val="both"/>
            </w:pPr>
            <w:r>
              <w:rPr>
                <w:rFonts w:ascii="Times New Roman" w:eastAsia="標楷體" w:hAnsi="Times New Roman"/>
                <w:szCs w:val="24"/>
              </w:rPr>
              <w:t>Ab</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閩東語文生活特殊語詞。</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B36E2" w:rsidRDefault="00ED19E0">
            <w:pPr>
              <w:snapToGrid w:val="0"/>
              <w:ind w:left="1109" w:hanging="989"/>
              <w:jc w:val="both"/>
            </w:pPr>
            <w:r>
              <w:rPr>
                <w:rFonts w:ascii="Times New Roman" w:eastAsia="標楷體" w:hAnsi="Times New Roman"/>
                <w:szCs w:val="24"/>
              </w:rPr>
              <w:t>Ab</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閩東語文進階漢字。</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jc w:val="center"/>
              <w:rPr>
                <w:rFonts w:ascii="標楷體" w:eastAsia="標楷體" w:hAnsi="標楷體"/>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B36E2" w:rsidRDefault="00ED19E0">
            <w:pPr>
              <w:snapToGrid w:val="0"/>
              <w:ind w:left="1248" w:hanging="1133"/>
              <w:jc w:val="both"/>
            </w:pPr>
            <w:r>
              <w:rPr>
                <w:rFonts w:ascii="Times New Roman" w:eastAsia="標楷體" w:hAnsi="Times New Roman"/>
                <w:szCs w:val="24"/>
              </w:rPr>
              <w:t>Ab</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r>
              <w:rPr>
                <w:rFonts w:eastAsia="標楷體"/>
                <w:szCs w:val="24"/>
              </w:rPr>
              <w:t xml:space="preserve">  </w:t>
            </w:r>
            <w:r>
              <w:rPr>
                <w:rFonts w:eastAsia="標楷體"/>
                <w:szCs w:val="24"/>
              </w:rPr>
              <w:t>閩東語文簡易工具書及資訊媒體。</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025" w:hanging="905"/>
              <w:jc w:val="both"/>
            </w:pPr>
            <w:r>
              <w:rPr>
                <w:rFonts w:ascii="Times New Roman" w:eastAsia="標楷體" w:hAnsi="Times New Roman"/>
                <w:szCs w:val="24"/>
              </w:rPr>
              <w:t>Ab</w:t>
            </w:r>
            <w:r>
              <w:rPr>
                <w:rFonts w:eastAsia="標楷體"/>
                <w:szCs w:val="24"/>
              </w:rPr>
              <w:t>-Ⅴ-</w:t>
            </w:r>
            <w:r>
              <w:rPr>
                <w:rFonts w:ascii="Times New Roman" w:eastAsia="標楷體" w:hAnsi="Times New Roman"/>
                <w:szCs w:val="24"/>
              </w:rPr>
              <w:t>1</w:t>
            </w:r>
            <w:r>
              <w:rPr>
                <w:rFonts w:eastAsia="標楷體"/>
                <w:szCs w:val="24"/>
              </w:rPr>
              <w:t xml:space="preserve">  </w:t>
            </w:r>
            <w:r>
              <w:rPr>
                <w:rFonts w:eastAsia="標楷體"/>
                <w:szCs w:val="24"/>
              </w:rPr>
              <w:t>閩東語文特色漢字。</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20"/>
              <w:jc w:val="both"/>
            </w:pPr>
            <w:r>
              <w:rPr>
                <w:rFonts w:ascii="Times New Roman" w:eastAsia="標楷體" w:hAnsi="Times New Roman"/>
                <w:szCs w:val="24"/>
              </w:rPr>
              <w:t>Ab</w:t>
            </w:r>
            <w:r>
              <w:rPr>
                <w:rFonts w:eastAsia="標楷體"/>
                <w:szCs w:val="24"/>
              </w:rPr>
              <w:t>-Ⅴ-</w:t>
            </w:r>
            <w:r>
              <w:rPr>
                <w:rFonts w:ascii="Times New Roman" w:eastAsia="標楷體" w:hAnsi="Times New Roman"/>
                <w:szCs w:val="24"/>
              </w:rPr>
              <w:t>2</w:t>
            </w:r>
            <w:r>
              <w:rPr>
                <w:rFonts w:eastAsia="標楷體"/>
                <w:szCs w:val="24"/>
              </w:rPr>
              <w:t xml:space="preserve">  </w:t>
            </w:r>
            <w:r>
              <w:rPr>
                <w:rFonts w:eastAsia="標楷體"/>
                <w:szCs w:val="24"/>
              </w:rPr>
              <w:t>閩東語文生活與職場常用語詞。</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93" w:hanging="1092"/>
              <w:jc w:val="both"/>
            </w:pPr>
            <w:r>
              <w:rPr>
                <w:rFonts w:ascii="Times New Roman" w:eastAsia="標楷體" w:hAnsi="Times New Roman"/>
                <w:szCs w:val="24"/>
              </w:rPr>
              <w:t>Ab</w:t>
            </w:r>
            <w:r>
              <w:rPr>
                <w:rFonts w:eastAsia="標楷體"/>
                <w:szCs w:val="24"/>
              </w:rPr>
              <w:t>-Ⅴ-</w:t>
            </w:r>
            <w:r>
              <w:rPr>
                <w:rFonts w:ascii="Times New Roman" w:eastAsia="標楷體" w:hAnsi="Times New Roman"/>
                <w:szCs w:val="24"/>
              </w:rPr>
              <w:t>3</w:t>
            </w:r>
            <w:r>
              <w:rPr>
                <w:rFonts w:eastAsia="標楷體"/>
                <w:szCs w:val="24"/>
              </w:rPr>
              <w:t xml:space="preserve">  </w:t>
            </w:r>
            <w:r>
              <w:rPr>
                <w:rFonts w:eastAsia="標楷體"/>
                <w:szCs w:val="24"/>
              </w:rPr>
              <w:t>閩東語文實用工具書及資訊媒體。</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c</w:t>
            </w:r>
            <w:r>
              <w:rPr>
                <w:rFonts w:eastAsia="標楷體"/>
                <w:color w:val="000000"/>
                <w:szCs w:val="24"/>
              </w:rPr>
              <w:t>.</w:t>
            </w:r>
            <w:r>
              <w:rPr>
                <w:rFonts w:eastAsia="標楷體"/>
                <w:color w:val="000000"/>
                <w:szCs w:val="24"/>
              </w:rPr>
              <w:t>語句</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snapToGrid w:val="0"/>
              <w:ind w:left="1152" w:hanging="1033"/>
              <w:jc w:val="both"/>
            </w:pPr>
            <w:r>
              <w:rPr>
                <w:rFonts w:ascii="Times New Roman" w:eastAsia="標楷體" w:hAnsi="Times New Roman"/>
                <w:szCs w:val="24"/>
              </w:rPr>
              <w:t>Ac</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閩東語文</w:t>
            </w:r>
            <w:r>
              <w:rPr>
                <w:rFonts w:eastAsia="標楷體"/>
              </w:rPr>
              <w:t>簡易日常用語：如招呼、稱謂用語等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64" w:hanging="1045"/>
              <w:jc w:val="both"/>
            </w:pPr>
            <w:r>
              <w:rPr>
                <w:rFonts w:ascii="Times New Roman" w:eastAsia="標楷體" w:hAnsi="Times New Roman"/>
                <w:szCs w:val="24"/>
              </w:rPr>
              <w:t>Ac</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閩東語文日常用語：</w:t>
            </w:r>
            <w:r>
              <w:rPr>
                <w:rFonts w:eastAsia="標楷體"/>
              </w:rPr>
              <w:t>如遊戲、天氣用語等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026" w:hanging="907"/>
              <w:jc w:val="both"/>
            </w:pPr>
            <w:r>
              <w:rPr>
                <w:rFonts w:ascii="Times New Roman" w:eastAsia="標楷體" w:hAnsi="Times New Roman"/>
                <w:szCs w:val="24"/>
              </w:rPr>
              <w:t>Ac</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閩東語文</w:t>
            </w:r>
            <w:r>
              <w:rPr>
                <w:rFonts w:eastAsia="標楷體"/>
              </w:rPr>
              <w:t>簡易</w:t>
            </w:r>
            <w:r>
              <w:rPr>
                <w:rFonts w:eastAsia="標楷體"/>
                <w:szCs w:val="24"/>
              </w:rPr>
              <w:t>句型用</w:t>
            </w:r>
            <w:r>
              <w:rPr>
                <w:rFonts w:eastAsia="標楷體"/>
              </w:rPr>
              <w:t>法</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36" w:hanging="1017"/>
              <w:jc w:val="both"/>
            </w:pPr>
            <w:r>
              <w:rPr>
                <w:rFonts w:ascii="Times New Roman" w:eastAsia="標楷體" w:hAnsi="Times New Roman"/>
                <w:szCs w:val="24"/>
              </w:rPr>
              <w:t>Ac</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閩東語文</w:t>
            </w:r>
            <w:r>
              <w:rPr>
                <w:rFonts w:eastAsia="標楷體"/>
              </w:rPr>
              <w:t>日常用語：如飲食、購物用語等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78" w:hanging="1059"/>
              <w:jc w:val="both"/>
            </w:pPr>
            <w:r>
              <w:rPr>
                <w:rFonts w:ascii="Times New Roman" w:eastAsia="標楷體" w:hAnsi="Times New Roman"/>
                <w:szCs w:val="24"/>
              </w:rPr>
              <w:t>Ac</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 xml:space="preserve">2 </w:t>
            </w:r>
            <w:r>
              <w:rPr>
                <w:rFonts w:eastAsia="標楷體"/>
                <w:szCs w:val="24"/>
              </w:rPr>
              <w:t xml:space="preserve"> </w:t>
            </w:r>
            <w:r>
              <w:rPr>
                <w:rFonts w:eastAsia="標楷體"/>
                <w:szCs w:val="24"/>
              </w:rPr>
              <w:t>閩東語文</w:t>
            </w:r>
            <w:r>
              <w:rPr>
                <w:rFonts w:eastAsia="標楷體"/>
              </w:rPr>
              <w:t>慣用熟語：如歇後語、諺語等。</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66" w:hanging="1046"/>
              <w:jc w:val="both"/>
            </w:pPr>
            <w:r>
              <w:rPr>
                <w:rFonts w:ascii="Times New Roman" w:eastAsia="標楷體" w:hAnsi="Times New Roman"/>
                <w:szCs w:val="24"/>
              </w:rPr>
              <w:t>Ac</w:t>
            </w:r>
            <w:r>
              <w:rPr>
                <w:rFonts w:eastAsia="標楷體"/>
                <w:szCs w:val="24"/>
              </w:rPr>
              <w:t>-Ⅴ-</w:t>
            </w:r>
            <w:r>
              <w:rPr>
                <w:rFonts w:ascii="Times New Roman" w:eastAsia="標楷體" w:hAnsi="Times New Roman"/>
                <w:szCs w:val="24"/>
              </w:rPr>
              <w:t>1</w:t>
            </w:r>
            <w:r>
              <w:rPr>
                <w:rFonts w:eastAsia="標楷體"/>
                <w:szCs w:val="24"/>
              </w:rPr>
              <w:t xml:space="preserve">  </w:t>
            </w:r>
            <w:r>
              <w:rPr>
                <w:rFonts w:eastAsia="標楷體"/>
                <w:szCs w:val="24"/>
              </w:rPr>
              <w:t>閩東語文</w:t>
            </w:r>
            <w:r>
              <w:rPr>
                <w:rFonts w:eastAsia="標楷體"/>
              </w:rPr>
              <w:t>熟語：如慣用語、成語等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65" w:hanging="1045"/>
              <w:jc w:val="both"/>
            </w:pPr>
            <w:r>
              <w:rPr>
                <w:rFonts w:ascii="Times New Roman" w:eastAsia="標楷體" w:hAnsi="Times New Roman"/>
                <w:szCs w:val="24"/>
              </w:rPr>
              <w:t>Ac</w:t>
            </w:r>
            <w:r>
              <w:rPr>
                <w:rFonts w:eastAsia="標楷體"/>
                <w:szCs w:val="24"/>
              </w:rPr>
              <w:t>-Ⅴ-</w:t>
            </w:r>
            <w:r>
              <w:rPr>
                <w:rFonts w:ascii="Times New Roman" w:eastAsia="標楷體" w:hAnsi="Times New Roman"/>
                <w:szCs w:val="24"/>
              </w:rPr>
              <w:t xml:space="preserve">2 </w:t>
            </w:r>
            <w:r>
              <w:rPr>
                <w:rFonts w:eastAsia="標楷體"/>
                <w:szCs w:val="24"/>
              </w:rPr>
              <w:t xml:space="preserve"> </w:t>
            </w:r>
            <w:r>
              <w:rPr>
                <w:rFonts w:eastAsia="標楷體"/>
                <w:szCs w:val="24"/>
              </w:rPr>
              <w:t>閩東語文</w:t>
            </w:r>
            <w:r>
              <w:rPr>
                <w:rFonts w:eastAsia="標楷體"/>
              </w:rPr>
              <w:t>句型用法</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d.</w:t>
            </w:r>
            <w:r>
              <w:rPr>
                <w:rFonts w:eastAsia="標楷體"/>
                <w:color w:val="000000"/>
                <w:szCs w:val="24"/>
              </w:rPr>
              <w:t>篇章</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026" w:hanging="907"/>
              <w:jc w:val="both"/>
            </w:pPr>
            <w:r>
              <w:rPr>
                <w:rFonts w:ascii="Times New Roman" w:eastAsia="標楷體" w:hAnsi="Times New Roman"/>
                <w:szCs w:val="24"/>
              </w:rPr>
              <w:t>Ad</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兒歌唸謠。</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026" w:hanging="907"/>
              <w:jc w:val="both"/>
            </w:pPr>
            <w:r>
              <w:rPr>
                <w:rFonts w:ascii="Times New Roman" w:eastAsia="標楷體" w:hAnsi="Times New Roman"/>
                <w:szCs w:val="24"/>
              </w:rPr>
              <w:t>Ad-</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詩歌短文。</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026" w:hanging="907"/>
              <w:jc w:val="both"/>
            </w:pPr>
            <w:r>
              <w:rPr>
                <w:rFonts w:ascii="Times New Roman" w:eastAsia="標楷體" w:hAnsi="Times New Roman"/>
                <w:szCs w:val="24"/>
              </w:rPr>
              <w:t>Ad</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生活故事及應用短文。</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szCs w:val="24"/>
              </w:rPr>
            </w:pPr>
            <w:r>
              <w:rPr>
                <w:rFonts w:ascii="標楷體" w:eastAsia="標楷體" w:hAnsi="標楷體"/>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jc w:val="both"/>
            </w:pPr>
            <w:r>
              <w:rPr>
                <w:rFonts w:ascii="標楷體" w:eastAsia="標楷體" w:hAnsi="標楷體"/>
                <w:szCs w:val="24"/>
                <w:vertAlign w:val="superscript"/>
              </w:rPr>
              <w:t>◎</w:t>
            </w:r>
            <w:r>
              <w:rPr>
                <w:rFonts w:ascii="Times New Roman" w:eastAsia="標楷體" w:hAnsi="Times New Roman"/>
                <w:szCs w:val="24"/>
              </w:rPr>
              <w:t>Ad</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散文、小說。</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224"/>
              </w:tabs>
              <w:snapToGrid w:val="0"/>
              <w:ind w:left="1150" w:hanging="1020"/>
              <w:jc w:val="both"/>
            </w:pPr>
            <w:r>
              <w:rPr>
                <w:rFonts w:ascii="Times New Roman" w:eastAsia="標楷體" w:hAnsi="Times New Roman"/>
                <w:szCs w:val="24"/>
              </w:rPr>
              <w:t>Ad</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r>
              <w:rPr>
                <w:rFonts w:eastAsia="標楷體"/>
                <w:szCs w:val="24"/>
              </w:rPr>
              <w:t xml:space="preserve">  </w:t>
            </w:r>
            <w:r>
              <w:rPr>
                <w:rFonts w:eastAsia="標楷體"/>
                <w:szCs w:val="24"/>
              </w:rPr>
              <w:t>說唱：</w:t>
            </w:r>
            <w:r>
              <w:rPr>
                <w:rFonts w:eastAsia="標楷體"/>
              </w:rPr>
              <w:t>如喜慶喝采詩文</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color w:val="000000"/>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jc w:val="both"/>
            </w:pPr>
            <w:r>
              <w:rPr>
                <w:rFonts w:ascii="標楷體" w:eastAsia="標楷體" w:hAnsi="標楷體" w:cs="新細明體"/>
                <w:color w:val="000000"/>
                <w:szCs w:val="24"/>
                <w:vertAlign w:val="superscript"/>
              </w:rPr>
              <w:t>◎</w:t>
            </w:r>
            <w:r>
              <w:rPr>
                <w:rFonts w:ascii="Times New Roman" w:eastAsia="標楷體" w:hAnsi="Times New Roman"/>
                <w:color w:val="000000"/>
                <w:szCs w:val="24"/>
              </w:rPr>
              <w:t>Ad-</w:t>
            </w:r>
            <w:r>
              <w:rPr>
                <w:rFonts w:eastAsia="標楷體"/>
                <w:color w:val="000000"/>
                <w:szCs w:val="24"/>
              </w:rPr>
              <w:t>Ⅴ-</w:t>
            </w:r>
            <w:r>
              <w:rPr>
                <w:rFonts w:ascii="Times New Roman" w:eastAsia="標楷體" w:hAnsi="Times New Roman"/>
                <w:color w:val="000000"/>
                <w:szCs w:val="24"/>
              </w:rPr>
              <w:t>1</w:t>
            </w:r>
            <w:r>
              <w:rPr>
                <w:rFonts w:eastAsia="標楷體"/>
                <w:color w:val="000000"/>
                <w:szCs w:val="24"/>
              </w:rPr>
              <w:t xml:space="preserve">  </w:t>
            </w:r>
            <w:r>
              <w:rPr>
                <w:rFonts w:eastAsia="標楷體"/>
                <w:color w:val="000000"/>
                <w:szCs w:val="24"/>
              </w:rPr>
              <w:t>散文、小說。</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74" w:hanging="1044"/>
              <w:jc w:val="both"/>
            </w:pPr>
            <w:r>
              <w:rPr>
                <w:rFonts w:ascii="Times New Roman" w:eastAsia="標楷體" w:hAnsi="Times New Roman"/>
                <w:szCs w:val="24"/>
              </w:rPr>
              <w:t>Ad</w:t>
            </w:r>
            <w:r>
              <w:rPr>
                <w:rFonts w:eastAsia="標楷體"/>
                <w:szCs w:val="24"/>
              </w:rPr>
              <w:t>-Ⅴ-</w:t>
            </w:r>
            <w:r>
              <w:rPr>
                <w:rFonts w:ascii="Times New Roman" w:eastAsia="標楷體" w:hAnsi="Times New Roman"/>
                <w:szCs w:val="24"/>
              </w:rPr>
              <w:t>2</w:t>
            </w:r>
            <w:r>
              <w:rPr>
                <w:rFonts w:eastAsia="標楷體"/>
                <w:szCs w:val="24"/>
              </w:rPr>
              <w:t xml:space="preserve">  </w:t>
            </w:r>
            <w:r>
              <w:rPr>
                <w:rFonts w:eastAsia="標楷體"/>
                <w:szCs w:val="24"/>
              </w:rPr>
              <w:t>故事、戲劇。</w:t>
            </w:r>
          </w:p>
        </w:tc>
      </w:tr>
      <w:tr w:rsidR="002B36E2">
        <w:tblPrEx>
          <w:tblCellMar>
            <w:top w:w="0" w:type="dxa"/>
            <w:bottom w:w="0" w:type="dxa"/>
          </w:tblCellMar>
        </w:tblPrEx>
        <w:trPr>
          <w:trHeight w:val="202"/>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e.</w:t>
            </w:r>
            <w:r>
              <w:rPr>
                <w:rFonts w:eastAsia="標楷體"/>
                <w:color w:val="000000"/>
                <w:szCs w:val="24"/>
              </w:rPr>
              <w:t>語用</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snapToGrid w:val="0"/>
              <w:ind w:firstLine="120"/>
              <w:jc w:val="both"/>
            </w:pPr>
            <w:r>
              <w:rPr>
                <w:rFonts w:ascii="Times New Roman" w:eastAsia="標楷體" w:hAnsi="Times New Roman"/>
                <w:szCs w:val="24"/>
              </w:rPr>
              <w:t>Ae</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閩東語文基礎情意表達。</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18"/>
              <w:jc w:val="both"/>
            </w:pPr>
            <w:r>
              <w:rPr>
                <w:rFonts w:ascii="Times New Roman" w:eastAsia="標楷體" w:hAnsi="Times New Roman"/>
                <w:szCs w:val="24"/>
              </w:rPr>
              <w:t>Ae</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閩東語文情意表達。</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32"/>
              <w:jc w:val="both"/>
            </w:pPr>
            <w:r>
              <w:rPr>
                <w:rFonts w:ascii="Times New Roman" w:eastAsia="標楷體" w:hAnsi="Times New Roman"/>
                <w:szCs w:val="24"/>
              </w:rPr>
              <w:t>Ae</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閩東語文基礎說話技巧。</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44"/>
              <w:jc w:val="both"/>
            </w:pPr>
            <w:r>
              <w:rPr>
                <w:rFonts w:ascii="Times New Roman" w:eastAsia="標楷體" w:hAnsi="Times New Roman"/>
                <w:szCs w:val="24"/>
              </w:rPr>
              <w:t>Ae</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閩東語文說話技巧及推論方式。</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color w:val="000000"/>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30"/>
              <w:jc w:val="both"/>
            </w:pPr>
            <w:r>
              <w:rPr>
                <w:rFonts w:ascii="Times New Roman" w:eastAsia="標楷體" w:hAnsi="Times New Roman"/>
                <w:szCs w:val="24"/>
              </w:rPr>
              <w:t>Ae</w:t>
            </w:r>
            <w:r>
              <w:rPr>
                <w:rFonts w:eastAsia="標楷體"/>
                <w:szCs w:val="24"/>
              </w:rPr>
              <w:t>-Ⅴ-</w:t>
            </w:r>
            <w:r>
              <w:rPr>
                <w:rFonts w:ascii="Times New Roman" w:eastAsia="標楷體" w:hAnsi="Times New Roman"/>
                <w:szCs w:val="24"/>
              </w:rPr>
              <w:t>1</w:t>
            </w:r>
            <w:r>
              <w:rPr>
                <w:rFonts w:eastAsia="標楷體"/>
                <w:szCs w:val="24"/>
              </w:rPr>
              <w:t xml:space="preserve">  </w:t>
            </w:r>
            <w:r>
              <w:rPr>
                <w:rFonts w:eastAsia="標楷體"/>
                <w:szCs w:val="24"/>
              </w:rPr>
              <w:t>閩東語文的文白異讀與運用。</w:t>
            </w:r>
          </w:p>
        </w:tc>
      </w:tr>
      <w:tr w:rsidR="002B36E2">
        <w:tblPrEx>
          <w:tblCellMar>
            <w:top w:w="0" w:type="dxa"/>
            <w:bottom w:w="0" w:type="dxa"/>
          </w:tblCellMar>
        </w:tblPrEx>
        <w:trPr>
          <w:trHeight w:val="23"/>
        </w:trPr>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B</w:t>
            </w:r>
            <w:r>
              <w:rPr>
                <w:rFonts w:eastAsia="標楷體"/>
                <w:color w:val="000000"/>
                <w:szCs w:val="24"/>
              </w:rPr>
              <w:t>.</w:t>
            </w:r>
          </w:p>
          <w:p w:rsidR="002B36E2" w:rsidRDefault="00ED19E0">
            <w:pPr>
              <w:snapToGrid w:val="0"/>
              <w:jc w:val="center"/>
            </w:pPr>
            <w:r>
              <w:rPr>
                <w:rFonts w:eastAsia="標楷體"/>
                <w:color w:val="000000"/>
                <w:szCs w:val="24"/>
              </w:rPr>
              <w:t>生活</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a.</w:t>
            </w:r>
            <w:r>
              <w:rPr>
                <w:rFonts w:eastAsia="標楷體"/>
                <w:color w:val="000000"/>
                <w:szCs w:val="24"/>
              </w:rPr>
              <w:t>在地認同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31"/>
              <w:jc w:val="both"/>
            </w:pPr>
            <w:r>
              <w:rPr>
                <w:rFonts w:eastAsia="標楷體"/>
                <w:szCs w:val="24"/>
              </w:rPr>
              <w:t xml:space="preserve"> </w:t>
            </w:r>
            <w:r>
              <w:rPr>
                <w:rFonts w:ascii="Times New Roman" w:eastAsia="標楷體" w:hAnsi="Times New Roman"/>
                <w:szCs w:val="24"/>
              </w:rPr>
              <w:t>Ba</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rPr>
              <w:t>地名、方位名</w:t>
            </w:r>
            <w:r>
              <w:rPr>
                <w:rFonts w:eastAsia="標楷體"/>
                <w:szCs w:val="24"/>
              </w:rPr>
              <w:t>稱。</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31" w:hanging="989"/>
              <w:jc w:val="both"/>
            </w:pPr>
            <w:r>
              <w:rPr>
                <w:rFonts w:ascii="Times New Roman" w:eastAsia="標楷體" w:hAnsi="Times New Roman"/>
                <w:szCs w:val="24"/>
              </w:rPr>
              <w:t>Ba</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rPr>
              <w:t>節慶、儀典名稱：如擺暝、補庫等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19" w:hanging="1102"/>
              <w:jc w:val="both"/>
            </w:pPr>
            <w:r>
              <w:rPr>
                <w:rFonts w:eastAsia="標楷體"/>
                <w:szCs w:val="24"/>
              </w:rPr>
              <w:t xml:space="preserve"> </w:t>
            </w:r>
            <w:r>
              <w:rPr>
                <w:rFonts w:ascii="Times New Roman" w:eastAsia="標楷體" w:hAnsi="Times New Roman"/>
                <w:szCs w:val="24"/>
              </w:rPr>
              <w:t>Ba</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rPr>
              <w:t>物產特色：如淡菜、紅糟等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23" w:hanging="1106"/>
              <w:jc w:val="both"/>
            </w:pPr>
            <w:r>
              <w:rPr>
                <w:rFonts w:eastAsia="標楷體"/>
                <w:szCs w:val="24"/>
              </w:rPr>
              <w:t xml:space="preserve"> </w:t>
            </w:r>
            <w:r>
              <w:rPr>
                <w:rFonts w:ascii="Times New Roman" w:eastAsia="標楷體" w:hAnsi="Times New Roman"/>
                <w:szCs w:val="24"/>
              </w:rPr>
              <w:t>Ba</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rPr>
              <w:t>風土民情</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084"/>
              </w:tabs>
              <w:snapToGrid w:val="0"/>
              <w:ind w:left="802" w:hanging="785"/>
              <w:jc w:val="both"/>
            </w:pPr>
            <w:r>
              <w:rPr>
                <w:rFonts w:eastAsia="標楷體"/>
                <w:szCs w:val="24"/>
              </w:rPr>
              <w:t xml:space="preserve"> </w:t>
            </w:r>
            <w:r>
              <w:rPr>
                <w:rFonts w:ascii="Times New Roman" w:eastAsia="標楷體" w:hAnsi="Times New Roman"/>
                <w:szCs w:val="24"/>
              </w:rPr>
              <w:t>Ba</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r>
              <w:rPr>
                <w:rFonts w:eastAsia="標楷體"/>
                <w:szCs w:val="24"/>
              </w:rPr>
              <w:t xml:space="preserve">  </w:t>
            </w:r>
            <w:r>
              <w:rPr>
                <w:rFonts w:eastAsia="標楷體"/>
                <w:szCs w:val="24"/>
              </w:rPr>
              <w:t>在地融合與創新。</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color w:val="000000"/>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025" w:hanging="881"/>
              <w:jc w:val="both"/>
            </w:pPr>
            <w:r>
              <w:rPr>
                <w:rFonts w:ascii="Times New Roman" w:eastAsia="標楷體" w:hAnsi="Times New Roman"/>
                <w:szCs w:val="24"/>
              </w:rPr>
              <w:t>Ba</w:t>
            </w:r>
            <w:r>
              <w:rPr>
                <w:rFonts w:eastAsia="標楷體"/>
                <w:szCs w:val="24"/>
              </w:rPr>
              <w:t>-Ⅴ-</w:t>
            </w:r>
            <w:r>
              <w:rPr>
                <w:rFonts w:ascii="Times New Roman" w:eastAsia="標楷體" w:hAnsi="Times New Roman"/>
                <w:szCs w:val="24"/>
              </w:rPr>
              <w:t>1</w:t>
            </w:r>
            <w:r>
              <w:rPr>
                <w:rFonts w:eastAsia="標楷體"/>
                <w:szCs w:val="24"/>
              </w:rPr>
              <w:t xml:space="preserve">  </w:t>
            </w:r>
            <w:r>
              <w:rPr>
                <w:rFonts w:eastAsia="標楷體"/>
                <w:szCs w:val="24"/>
              </w:rPr>
              <w:t>我與社會。</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12" w:hanging="968"/>
              <w:jc w:val="both"/>
            </w:pPr>
            <w:r>
              <w:rPr>
                <w:rFonts w:ascii="Times New Roman" w:eastAsia="標楷體" w:hAnsi="Times New Roman"/>
                <w:szCs w:val="24"/>
              </w:rPr>
              <w:t>Ba</w:t>
            </w:r>
            <w:r>
              <w:rPr>
                <w:rFonts w:eastAsia="標楷體"/>
                <w:szCs w:val="24"/>
              </w:rPr>
              <w:t>-Ⅴ-</w:t>
            </w:r>
            <w:r>
              <w:rPr>
                <w:rFonts w:ascii="Times New Roman" w:eastAsia="標楷體" w:hAnsi="Times New Roman"/>
                <w:szCs w:val="24"/>
              </w:rPr>
              <w:t>2</w:t>
            </w:r>
            <w:r>
              <w:rPr>
                <w:rFonts w:eastAsia="標楷體"/>
                <w:szCs w:val="24"/>
              </w:rPr>
              <w:t xml:space="preserve">  </w:t>
            </w:r>
            <w:r>
              <w:rPr>
                <w:rFonts w:eastAsia="標楷體"/>
                <w:szCs w:val="24"/>
              </w:rPr>
              <w:t>人與土地。</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b.</w:t>
            </w:r>
            <w:r>
              <w:rPr>
                <w:rFonts w:eastAsia="標楷體"/>
                <w:color w:val="000000"/>
                <w:szCs w:val="24"/>
              </w:rPr>
              <w:t>人際溝通</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40"/>
              </w:tabs>
              <w:snapToGrid w:val="0"/>
              <w:ind w:firstLine="144"/>
              <w:jc w:val="both"/>
            </w:pPr>
            <w:r>
              <w:rPr>
                <w:rFonts w:ascii="Times New Roman" w:eastAsia="標楷體" w:hAnsi="Times New Roman"/>
                <w:szCs w:val="24"/>
              </w:rPr>
              <w:t>Bb</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招呼用語</w:t>
            </w:r>
            <w:r>
              <w:rPr>
                <w:rFonts w:eastAsia="標楷體"/>
              </w:rPr>
              <w:t>與</w:t>
            </w:r>
            <w:r>
              <w:rPr>
                <w:rFonts w:ascii="Times New Roman" w:eastAsia="標楷體" w:hAnsi="Times New Roman"/>
                <w:szCs w:val="24"/>
              </w:rPr>
              <w:t>親屬名稱</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40"/>
              </w:tabs>
              <w:snapToGrid w:val="0"/>
              <w:ind w:left="1140" w:hanging="996"/>
              <w:jc w:val="both"/>
            </w:pPr>
            <w:r>
              <w:rPr>
                <w:rFonts w:ascii="Times New Roman" w:eastAsia="標楷體" w:hAnsi="Times New Roman"/>
                <w:szCs w:val="24"/>
              </w:rPr>
              <w:t>Bb</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簡易表達</w:t>
            </w:r>
            <w:r>
              <w:rPr>
                <w:rFonts w:ascii="Times New Roman" w:eastAsia="標楷體" w:hAnsi="Times New Roman"/>
                <w:szCs w:val="24"/>
              </w:rPr>
              <w:t>與</w:t>
            </w:r>
            <w:r>
              <w:rPr>
                <w:rFonts w:eastAsia="標楷體"/>
              </w:rPr>
              <w:t>祝福用語</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40"/>
                <w:tab w:val="left" w:pos="1266"/>
              </w:tabs>
              <w:snapToGrid w:val="0"/>
              <w:ind w:firstLine="144"/>
              <w:jc w:val="both"/>
            </w:pPr>
            <w:r>
              <w:rPr>
                <w:rFonts w:ascii="Times New Roman" w:eastAsia="標楷體" w:hAnsi="Times New Roman"/>
                <w:szCs w:val="24"/>
              </w:rPr>
              <w:t>Bb</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互動協調。</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B36E2" w:rsidRDefault="00ED19E0">
            <w:pPr>
              <w:tabs>
                <w:tab w:val="left" w:pos="1151"/>
              </w:tabs>
              <w:snapToGrid w:val="0"/>
              <w:ind w:firstLine="17"/>
              <w:jc w:val="both"/>
            </w:pPr>
            <w:r>
              <w:rPr>
                <w:rFonts w:eastAsia="標楷體"/>
                <w:szCs w:val="24"/>
              </w:rPr>
              <w:t xml:space="preserve"> </w:t>
            </w:r>
            <w:r>
              <w:rPr>
                <w:rFonts w:ascii="Times New Roman" w:eastAsia="標楷體" w:hAnsi="Times New Roman"/>
                <w:szCs w:val="24"/>
              </w:rPr>
              <w:t>Bb</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意願與</w:t>
            </w:r>
            <w:r>
              <w:rPr>
                <w:rFonts w:eastAsia="標楷體"/>
              </w:rPr>
              <w:t>情緒表達</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B36E2" w:rsidRDefault="00ED19E0">
            <w:pPr>
              <w:tabs>
                <w:tab w:val="left" w:pos="1014"/>
              </w:tabs>
              <w:snapToGrid w:val="0"/>
              <w:ind w:firstLine="130"/>
              <w:jc w:val="both"/>
            </w:pPr>
            <w:r>
              <w:rPr>
                <w:rFonts w:ascii="Times New Roman" w:eastAsia="標楷體" w:hAnsi="Times New Roman"/>
                <w:szCs w:val="24"/>
              </w:rPr>
              <w:t>Bb</w:t>
            </w:r>
            <w:r>
              <w:rPr>
                <w:rFonts w:eastAsia="標楷體"/>
                <w:szCs w:val="24"/>
              </w:rPr>
              <w:t>-</w:t>
            </w:r>
            <w:r>
              <w:rPr>
                <w:rFonts w:ascii="標楷體" w:eastAsia="標楷體" w:hAnsi="標楷體"/>
                <w:szCs w:val="24"/>
              </w:rPr>
              <w:t>Ⅳ</w:t>
            </w:r>
            <w:r>
              <w:rPr>
                <w:rFonts w:ascii="Times New Roman" w:eastAsia="標楷體" w:hAnsi="Times New Roman"/>
                <w:szCs w:val="24"/>
              </w:rPr>
              <w:t>-2</w:t>
            </w:r>
            <w:r>
              <w:rPr>
                <w:rFonts w:eastAsia="標楷體"/>
                <w:szCs w:val="24"/>
              </w:rPr>
              <w:tab/>
              <w:t xml:space="preserve"> </w:t>
            </w:r>
            <w:r>
              <w:rPr>
                <w:rFonts w:eastAsia="標楷體"/>
                <w:szCs w:val="24"/>
              </w:rPr>
              <w:t>生活應對。</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color w:val="000000"/>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40" w:hanging="996"/>
              <w:jc w:val="both"/>
            </w:pPr>
            <w:r>
              <w:rPr>
                <w:rFonts w:ascii="Times New Roman" w:eastAsia="標楷體" w:hAnsi="Times New Roman"/>
                <w:szCs w:val="24"/>
              </w:rPr>
              <w:t>Bb</w:t>
            </w:r>
            <w:r>
              <w:rPr>
                <w:rFonts w:eastAsia="標楷體"/>
                <w:szCs w:val="24"/>
              </w:rPr>
              <w:t>-Ⅴ-</w:t>
            </w:r>
            <w:r>
              <w:rPr>
                <w:rFonts w:ascii="Times New Roman" w:eastAsia="標楷體" w:hAnsi="Times New Roman"/>
                <w:szCs w:val="24"/>
              </w:rPr>
              <w:t>1</w:t>
            </w:r>
            <w:r>
              <w:rPr>
                <w:rFonts w:eastAsia="標楷體"/>
                <w:szCs w:val="24"/>
              </w:rPr>
              <w:tab/>
            </w:r>
            <w:r>
              <w:rPr>
                <w:rFonts w:eastAsia="標楷體"/>
              </w:rPr>
              <w:t>團隊合作</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26" w:hanging="982"/>
              <w:jc w:val="both"/>
            </w:pPr>
            <w:r>
              <w:rPr>
                <w:rFonts w:ascii="Times New Roman" w:eastAsia="標楷體" w:hAnsi="Times New Roman"/>
                <w:szCs w:val="24"/>
              </w:rPr>
              <w:t>Bb</w:t>
            </w:r>
            <w:r>
              <w:rPr>
                <w:rFonts w:eastAsia="標楷體"/>
                <w:szCs w:val="24"/>
              </w:rPr>
              <w:t>-Ⅴ-</w:t>
            </w:r>
            <w:r>
              <w:rPr>
                <w:rFonts w:ascii="Times New Roman" w:eastAsia="標楷體" w:hAnsi="Times New Roman"/>
                <w:szCs w:val="24"/>
              </w:rPr>
              <w:t>2</w:t>
            </w:r>
            <w:r>
              <w:rPr>
                <w:rFonts w:eastAsia="標楷體"/>
                <w:szCs w:val="24"/>
              </w:rPr>
              <w:tab/>
            </w:r>
            <w:r>
              <w:rPr>
                <w:rFonts w:eastAsia="標楷體"/>
                <w:szCs w:val="24"/>
              </w:rPr>
              <w:t>情感與經驗分享。</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c.</w:t>
            </w:r>
            <w:r>
              <w:rPr>
                <w:rFonts w:eastAsia="標楷體"/>
                <w:color w:val="000000"/>
              </w:rPr>
              <w:t>日常生活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014"/>
                <w:tab w:val="left" w:pos="1224"/>
              </w:tabs>
              <w:snapToGrid w:val="0"/>
              <w:ind w:firstLine="31"/>
              <w:jc w:val="both"/>
            </w:pPr>
            <w:r>
              <w:rPr>
                <w:rFonts w:eastAsia="標楷體"/>
                <w:szCs w:val="24"/>
              </w:rPr>
              <w:t xml:space="preserve"> </w:t>
            </w:r>
            <w:r>
              <w:rPr>
                <w:rFonts w:ascii="Times New Roman" w:eastAsia="標楷體" w:hAnsi="Times New Roman"/>
                <w:szCs w:val="24"/>
              </w:rPr>
              <w:t>Bc</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t xml:space="preserve"> </w:t>
            </w:r>
            <w:r>
              <w:rPr>
                <w:rFonts w:eastAsia="標楷體"/>
              </w:rPr>
              <w:t>家庭</w:t>
            </w:r>
            <w:r>
              <w:rPr>
                <w:rFonts w:eastAsia="標楷體"/>
                <w:szCs w:val="24"/>
              </w:rPr>
              <w:t>生活。</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014"/>
              </w:tabs>
              <w:snapToGrid w:val="0"/>
              <w:ind w:firstLine="46"/>
              <w:jc w:val="both"/>
            </w:pPr>
            <w:r>
              <w:rPr>
                <w:rFonts w:eastAsia="標楷體"/>
                <w:szCs w:val="24"/>
              </w:rPr>
              <w:t xml:space="preserve"> </w:t>
            </w:r>
            <w:r>
              <w:rPr>
                <w:rFonts w:ascii="Times New Roman" w:eastAsia="標楷體" w:hAnsi="Times New Roman"/>
                <w:szCs w:val="24"/>
              </w:rPr>
              <w:t>Bc</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ab/>
              <w:t xml:space="preserve"> </w:t>
            </w:r>
            <w:r>
              <w:rPr>
                <w:rFonts w:eastAsia="標楷體"/>
              </w:rPr>
              <w:t>校園</w:t>
            </w:r>
            <w:r>
              <w:rPr>
                <w:rFonts w:eastAsia="標楷體"/>
                <w:szCs w:val="24"/>
              </w:rPr>
              <w:t>生活。</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26"/>
              </w:tabs>
              <w:snapToGrid w:val="0"/>
              <w:ind w:firstLine="46"/>
              <w:jc w:val="both"/>
            </w:pPr>
            <w:r>
              <w:rPr>
                <w:rFonts w:eastAsia="標楷體"/>
                <w:szCs w:val="24"/>
              </w:rPr>
              <w:t xml:space="preserve"> </w:t>
            </w:r>
            <w:r>
              <w:rPr>
                <w:rFonts w:ascii="Times New Roman" w:eastAsia="標楷體" w:hAnsi="Times New Roman"/>
                <w:szCs w:val="24"/>
              </w:rPr>
              <w:t>Bc</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社區活動。</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014"/>
              </w:tabs>
              <w:snapToGrid w:val="0"/>
              <w:ind w:firstLine="170"/>
              <w:jc w:val="both"/>
            </w:pPr>
            <w:r>
              <w:rPr>
                <w:rFonts w:ascii="Times New Roman" w:eastAsia="標楷體" w:hAnsi="Times New Roman"/>
                <w:szCs w:val="24"/>
              </w:rPr>
              <w:t>Bc</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ab/>
              <w:t xml:space="preserve"> </w:t>
            </w:r>
            <w:r>
              <w:rPr>
                <w:rFonts w:eastAsia="標楷體"/>
                <w:szCs w:val="24"/>
              </w:rPr>
              <w:t>休閒育樂。</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000"/>
              </w:tabs>
              <w:snapToGrid w:val="0"/>
              <w:ind w:firstLine="170"/>
              <w:jc w:val="both"/>
            </w:pPr>
            <w:r>
              <w:rPr>
                <w:rFonts w:ascii="Times New Roman" w:eastAsia="標楷體" w:hAnsi="Times New Roman"/>
                <w:szCs w:val="24"/>
              </w:rPr>
              <w:t>Bc</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r>
              <w:rPr>
                <w:rFonts w:eastAsia="標楷體"/>
                <w:szCs w:val="24"/>
              </w:rPr>
              <w:tab/>
              <w:t xml:space="preserve"> </w:t>
            </w:r>
            <w:r>
              <w:rPr>
                <w:rFonts w:eastAsia="標楷體"/>
                <w:szCs w:val="24"/>
              </w:rPr>
              <w:t>學習活動。</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color w:val="000000"/>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12"/>
              </w:tabs>
              <w:snapToGrid w:val="0"/>
              <w:ind w:firstLine="170"/>
              <w:jc w:val="both"/>
            </w:pPr>
            <w:r>
              <w:rPr>
                <w:rFonts w:ascii="Times New Roman" w:eastAsia="標楷體" w:hAnsi="Times New Roman"/>
                <w:szCs w:val="24"/>
              </w:rPr>
              <w:t>Bc</w:t>
            </w:r>
            <w:r>
              <w:rPr>
                <w:rFonts w:eastAsia="標楷體"/>
                <w:szCs w:val="24"/>
              </w:rPr>
              <w:t>-Ⅴ-</w:t>
            </w:r>
            <w:r>
              <w:rPr>
                <w:rFonts w:ascii="Times New Roman" w:eastAsia="標楷體" w:hAnsi="Times New Roman"/>
                <w:szCs w:val="24"/>
              </w:rPr>
              <w:t>1</w:t>
            </w:r>
            <w:r>
              <w:rPr>
                <w:rFonts w:eastAsia="標楷體"/>
                <w:szCs w:val="24"/>
              </w:rPr>
              <w:tab/>
            </w:r>
            <w:r>
              <w:rPr>
                <w:rFonts w:eastAsia="標楷體"/>
                <w:szCs w:val="24"/>
              </w:rPr>
              <w:t>工作與生活。</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12"/>
              </w:tabs>
              <w:snapToGrid w:val="0"/>
              <w:ind w:firstLine="185"/>
              <w:jc w:val="both"/>
            </w:pPr>
            <w:r>
              <w:rPr>
                <w:rFonts w:ascii="Times New Roman" w:eastAsia="標楷體" w:hAnsi="Times New Roman"/>
                <w:szCs w:val="24"/>
              </w:rPr>
              <w:t>Bc</w:t>
            </w:r>
            <w:r>
              <w:rPr>
                <w:rFonts w:eastAsia="標楷體"/>
                <w:szCs w:val="24"/>
              </w:rPr>
              <w:t>-Ⅴ-</w:t>
            </w:r>
            <w:r>
              <w:rPr>
                <w:rFonts w:ascii="Times New Roman" w:eastAsia="標楷體" w:hAnsi="Times New Roman"/>
                <w:szCs w:val="24"/>
              </w:rPr>
              <w:t>2</w:t>
            </w:r>
            <w:r>
              <w:rPr>
                <w:rFonts w:eastAsia="標楷體"/>
                <w:szCs w:val="24"/>
              </w:rPr>
              <w:tab/>
            </w:r>
            <w:r>
              <w:rPr>
                <w:rFonts w:eastAsia="標楷體"/>
                <w:szCs w:val="24"/>
              </w:rPr>
              <w:t>美感體驗。</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d.</w:t>
            </w:r>
            <w:r>
              <w:rPr>
                <w:rFonts w:eastAsia="標楷體"/>
                <w:color w:val="000000"/>
              </w:rPr>
              <w:t>社會事物</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tabs>
                <w:tab w:val="left" w:pos="1112"/>
              </w:tabs>
              <w:snapToGrid w:val="0"/>
              <w:ind w:firstLine="185"/>
              <w:jc w:val="both"/>
            </w:pPr>
            <w:r>
              <w:rPr>
                <w:rFonts w:ascii="Times New Roman" w:eastAsia="標楷體" w:hAnsi="Times New Roman"/>
                <w:szCs w:val="24"/>
              </w:rPr>
              <w:t>Bd</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團體活動。</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tabs>
                <w:tab w:val="left" w:pos="986"/>
              </w:tabs>
              <w:snapToGrid w:val="0"/>
              <w:ind w:firstLine="185"/>
              <w:jc w:val="both"/>
            </w:pPr>
            <w:r>
              <w:rPr>
                <w:rFonts w:ascii="Times New Roman" w:eastAsia="標楷體" w:hAnsi="Times New Roman"/>
                <w:szCs w:val="24"/>
              </w:rPr>
              <w:t>Bd</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ab/>
              <w:t xml:space="preserve"> </w:t>
            </w:r>
            <w:r>
              <w:rPr>
                <w:rFonts w:eastAsia="標楷體"/>
                <w:szCs w:val="24"/>
              </w:rPr>
              <w:t>家務分工。</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tabs>
                <w:tab w:val="left" w:pos="1011"/>
              </w:tabs>
              <w:snapToGrid w:val="0"/>
              <w:ind w:firstLine="185"/>
              <w:jc w:val="both"/>
            </w:pPr>
            <w:r>
              <w:rPr>
                <w:rFonts w:ascii="Times New Roman" w:eastAsia="標楷體" w:hAnsi="Times New Roman"/>
                <w:szCs w:val="24"/>
              </w:rPr>
              <w:t>Bd</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t xml:space="preserve"> </w:t>
            </w:r>
            <w:r>
              <w:rPr>
                <w:rFonts w:eastAsia="標楷體"/>
                <w:szCs w:val="24"/>
              </w:rPr>
              <w:t>職業與社會。</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B36E2" w:rsidRDefault="00ED19E0">
            <w:pPr>
              <w:tabs>
                <w:tab w:val="left" w:pos="1126"/>
              </w:tabs>
              <w:snapToGrid w:val="0"/>
              <w:ind w:left="473" w:hanging="413"/>
              <w:jc w:val="both"/>
            </w:pPr>
            <w:r>
              <w:rPr>
                <w:rFonts w:ascii="標楷體" w:eastAsia="標楷體" w:hAnsi="標楷體" w:cs="新細明體"/>
                <w:szCs w:val="24"/>
                <w:vertAlign w:val="superscript"/>
              </w:rPr>
              <w:t>◎</w:t>
            </w:r>
            <w:r>
              <w:rPr>
                <w:rFonts w:ascii="Times New Roman" w:eastAsia="標楷體" w:hAnsi="Times New Roman"/>
                <w:szCs w:val="24"/>
              </w:rPr>
              <w:t>Bd</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性別認識與尊重。</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B36E2" w:rsidRDefault="00ED19E0">
            <w:pPr>
              <w:tabs>
                <w:tab w:val="left" w:pos="1126"/>
              </w:tabs>
              <w:snapToGrid w:val="0"/>
              <w:ind w:left="475" w:hanging="415"/>
              <w:jc w:val="both"/>
            </w:pPr>
            <w:r>
              <w:rPr>
                <w:rFonts w:eastAsia="標楷體"/>
                <w:szCs w:val="24"/>
              </w:rPr>
              <w:t xml:space="preserve"> </w:t>
            </w:r>
            <w:r>
              <w:rPr>
                <w:rFonts w:ascii="Times New Roman" w:eastAsia="標楷體" w:hAnsi="Times New Roman"/>
                <w:szCs w:val="24"/>
              </w:rPr>
              <w:t>Bd</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r>
              <w:rPr>
                <w:rFonts w:eastAsia="標楷體"/>
                <w:szCs w:val="24"/>
              </w:rPr>
              <w:tab/>
            </w:r>
            <w:r>
              <w:rPr>
                <w:rFonts w:eastAsia="標楷體"/>
                <w:szCs w:val="24"/>
              </w:rPr>
              <w:t>族群關懷。</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2B36E2" w:rsidRDefault="00ED19E0">
            <w:pPr>
              <w:tabs>
                <w:tab w:val="left" w:pos="1137"/>
              </w:tabs>
              <w:snapToGrid w:val="0"/>
              <w:ind w:firstLine="170"/>
              <w:jc w:val="both"/>
            </w:pPr>
            <w:r>
              <w:rPr>
                <w:rFonts w:ascii="Times New Roman" w:eastAsia="標楷體" w:hAnsi="Times New Roman"/>
                <w:szCs w:val="24"/>
              </w:rPr>
              <w:t>Bd</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3</w:t>
            </w:r>
            <w:r>
              <w:rPr>
                <w:rFonts w:eastAsia="標楷體"/>
                <w:szCs w:val="24"/>
              </w:rPr>
              <w:tab/>
            </w:r>
            <w:r>
              <w:rPr>
                <w:rFonts w:eastAsia="標楷體"/>
                <w:szCs w:val="24"/>
              </w:rPr>
              <w:t>社區服務。</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color w:val="000000"/>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54"/>
              </w:tabs>
              <w:snapToGrid w:val="0"/>
              <w:ind w:firstLine="60"/>
              <w:jc w:val="both"/>
            </w:pPr>
            <w:r>
              <w:rPr>
                <w:rFonts w:ascii="標楷體" w:eastAsia="標楷體" w:hAnsi="標楷體" w:cs="新細明體"/>
                <w:szCs w:val="24"/>
                <w:vertAlign w:val="superscript"/>
              </w:rPr>
              <w:t>◎</w:t>
            </w:r>
            <w:r>
              <w:rPr>
                <w:rFonts w:ascii="Times New Roman" w:eastAsia="標楷體" w:hAnsi="Times New Roman"/>
                <w:szCs w:val="24"/>
              </w:rPr>
              <w:t>Bd</w:t>
            </w:r>
            <w:r>
              <w:rPr>
                <w:rFonts w:eastAsia="標楷體"/>
                <w:szCs w:val="24"/>
              </w:rPr>
              <w:t>-Ⅴ-</w:t>
            </w:r>
            <w:r>
              <w:rPr>
                <w:rFonts w:ascii="Times New Roman" w:eastAsia="標楷體" w:hAnsi="Times New Roman"/>
                <w:szCs w:val="24"/>
              </w:rPr>
              <w:t>1</w:t>
            </w:r>
            <w:r>
              <w:rPr>
                <w:rFonts w:eastAsia="標楷體"/>
                <w:szCs w:val="24"/>
              </w:rPr>
              <w:tab/>
            </w:r>
            <w:r>
              <w:rPr>
                <w:rFonts w:eastAsia="標楷體"/>
                <w:szCs w:val="24"/>
              </w:rPr>
              <w:t>性別認識與尊重。</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12"/>
              </w:tabs>
              <w:snapToGrid w:val="0"/>
              <w:ind w:firstLine="185"/>
              <w:jc w:val="both"/>
            </w:pPr>
            <w:r>
              <w:rPr>
                <w:rFonts w:ascii="Times New Roman" w:eastAsia="標楷體" w:hAnsi="Times New Roman"/>
                <w:szCs w:val="24"/>
              </w:rPr>
              <w:t>Bd</w:t>
            </w:r>
            <w:r>
              <w:rPr>
                <w:rFonts w:eastAsia="標楷體"/>
                <w:szCs w:val="24"/>
              </w:rPr>
              <w:t>-Ⅴ-</w:t>
            </w:r>
            <w:r>
              <w:rPr>
                <w:rFonts w:ascii="Times New Roman" w:eastAsia="標楷體" w:hAnsi="Times New Roman"/>
                <w:szCs w:val="24"/>
              </w:rPr>
              <w:t>2</w:t>
            </w:r>
            <w:r>
              <w:rPr>
                <w:rFonts w:eastAsia="標楷體"/>
                <w:szCs w:val="24"/>
              </w:rPr>
              <w:tab/>
            </w:r>
            <w:r>
              <w:rPr>
                <w:rFonts w:eastAsia="標楷體"/>
                <w:szCs w:val="24"/>
              </w:rPr>
              <w:t>公共事務參與。</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e.</w:t>
            </w:r>
            <w:r>
              <w:rPr>
                <w:rFonts w:eastAsia="標楷體"/>
                <w:color w:val="000000"/>
              </w:rPr>
              <w:t>自然景象</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986"/>
              </w:tabs>
              <w:snapToGrid w:val="0"/>
              <w:ind w:firstLine="60"/>
              <w:jc w:val="both"/>
            </w:pPr>
            <w:r>
              <w:rPr>
                <w:rFonts w:eastAsia="標楷體"/>
                <w:szCs w:val="24"/>
              </w:rPr>
              <w:t xml:space="preserve"> </w:t>
            </w:r>
            <w:r>
              <w:rPr>
                <w:rFonts w:ascii="Times New Roman" w:eastAsia="標楷體" w:hAnsi="Times New Roman"/>
                <w:szCs w:val="24"/>
              </w:rPr>
              <w:t>Be</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t xml:space="preserve"> </w:t>
            </w:r>
            <w:r>
              <w:rPr>
                <w:rFonts w:eastAsia="標楷體"/>
                <w:szCs w:val="24"/>
              </w:rPr>
              <w:t>時間與天氣。</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972"/>
              </w:tabs>
              <w:snapToGrid w:val="0"/>
              <w:ind w:firstLine="60"/>
              <w:jc w:val="both"/>
            </w:pPr>
            <w:r>
              <w:rPr>
                <w:rFonts w:eastAsia="標楷體"/>
                <w:szCs w:val="24"/>
              </w:rPr>
              <w:t xml:space="preserve"> </w:t>
            </w:r>
            <w:r>
              <w:rPr>
                <w:rFonts w:ascii="Times New Roman" w:eastAsia="標楷體" w:hAnsi="Times New Roman"/>
                <w:szCs w:val="24"/>
              </w:rPr>
              <w:t>Be</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ab/>
              <w:t xml:space="preserve"> </w:t>
            </w:r>
            <w:r>
              <w:rPr>
                <w:rFonts w:eastAsia="標楷體"/>
                <w:szCs w:val="24"/>
              </w:rPr>
              <w:t>生活空間景物。</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986"/>
              </w:tabs>
              <w:snapToGrid w:val="0"/>
              <w:ind w:firstLine="60"/>
              <w:jc w:val="both"/>
            </w:pPr>
            <w:r>
              <w:rPr>
                <w:rFonts w:eastAsia="標楷體"/>
                <w:szCs w:val="24"/>
              </w:rPr>
              <w:t xml:space="preserve"> </w:t>
            </w:r>
            <w:r>
              <w:rPr>
                <w:rFonts w:ascii="Times New Roman" w:eastAsia="標楷體" w:hAnsi="Times New Roman"/>
                <w:szCs w:val="24"/>
              </w:rPr>
              <w:t>Be</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t xml:space="preserve"> </w:t>
            </w:r>
            <w:r>
              <w:rPr>
                <w:rFonts w:eastAsia="標楷體"/>
                <w:szCs w:val="24"/>
              </w:rPr>
              <w:t>家鄉景觀。</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12"/>
              </w:tabs>
              <w:snapToGrid w:val="0"/>
              <w:ind w:firstLine="192"/>
              <w:jc w:val="both"/>
            </w:pPr>
            <w:r>
              <w:rPr>
                <w:rFonts w:ascii="Times New Roman" w:eastAsia="標楷體" w:hAnsi="Times New Roman"/>
                <w:color w:val="000000"/>
                <w:szCs w:val="24"/>
              </w:rPr>
              <w:t>Be</w:t>
            </w:r>
            <w:r>
              <w:rPr>
                <w:rFonts w:eastAsia="標楷體"/>
                <w:color w:val="000000"/>
                <w:szCs w:val="24"/>
              </w:rPr>
              <w:t>-</w:t>
            </w:r>
            <w:r>
              <w:rPr>
                <w:rFonts w:ascii="標楷體" w:eastAsia="標楷體" w:hAnsi="標楷體"/>
                <w:color w:val="000000"/>
                <w:szCs w:val="24"/>
              </w:rPr>
              <w:t>Ⅳ</w:t>
            </w:r>
            <w:r>
              <w:rPr>
                <w:rFonts w:eastAsia="標楷體"/>
                <w:color w:val="000000"/>
                <w:szCs w:val="24"/>
              </w:rPr>
              <w:t>-</w:t>
            </w:r>
            <w:r>
              <w:rPr>
                <w:rFonts w:ascii="Times New Roman" w:eastAsia="標楷體" w:hAnsi="Times New Roman"/>
                <w:color w:val="000000"/>
                <w:szCs w:val="24"/>
              </w:rPr>
              <w:t>1</w:t>
            </w:r>
            <w:r>
              <w:rPr>
                <w:rFonts w:eastAsia="標楷體"/>
                <w:color w:val="000000"/>
                <w:szCs w:val="24"/>
              </w:rPr>
              <w:tab/>
            </w:r>
            <w:r>
              <w:rPr>
                <w:rFonts w:eastAsia="標楷體"/>
                <w:color w:val="000000"/>
                <w:szCs w:val="24"/>
              </w:rPr>
              <w:t>季節變化。</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12"/>
              </w:tabs>
              <w:snapToGrid w:val="0"/>
              <w:ind w:firstLine="185"/>
              <w:jc w:val="both"/>
            </w:pPr>
            <w:r>
              <w:rPr>
                <w:rFonts w:ascii="Times New Roman" w:eastAsia="標楷體" w:hAnsi="Times New Roman"/>
                <w:szCs w:val="24"/>
              </w:rPr>
              <w:t>Be</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r>
              <w:rPr>
                <w:rFonts w:eastAsia="標楷體"/>
                <w:szCs w:val="24"/>
              </w:rPr>
              <w:tab/>
            </w:r>
            <w:r>
              <w:rPr>
                <w:rFonts w:eastAsia="標楷體"/>
                <w:szCs w:val="24"/>
              </w:rPr>
              <w:t>地景地貌</w:t>
            </w:r>
            <w:r>
              <w:rPr>
                <w:rFonts w:eastAsia="標楷體"/>
              </w:rPr>
              <w:t>：如方塊海、沙連島等</w:t>
            </w:r>
            <w:r>
              <w:rPr>
                <w:rFonts w:eastAsia="標楷體"/>
                <w:szCs w:val="24"/>
              </w:rPr>
              <w:t>。</w:t>
            </w:r>
          </w:p>
        </w:tc>
      </w:tr>
      <w:tr w:rsidR="002B36E2">
        <w:tblPrEx>
          <w:tblCellMar>
            <w:top w:w="0" w:type="dxa"/>
            <w:bottom w:w="0" w:type="dxa"/>
          </w:tblCellMar>
        </w:tblPrEx>
        <w:trPr>
          <w:trHeight w:val="198"/>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eastAsia="標楷體"/>
                <w:color w:val="000000"/>
                <w:szCs w:val="24"/>
              </w:rPr>
            </w:pPr>
            <w:r>
              <w:rPr>
                <w:rFonts w:eastAsia="標楷體"/>
                <w:color w:val="000000"/>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26"/>
                <w:tab w:val="left" w:pos="1210"/>
                <w:tab w:val="left" w:pos="1238"/>
              </w:tabs>
              <w:snapToGrid w:val="0"/>
              <w:ind w:firstLine="185"/>
              <w:jc w:val="both"/>
            </w:pPr>
            <w:r>
              <w:rPr>
                <w:rFonts w:ascii="Times New Roman" w:eastAsia="標楷體" w:hAnsi="Times New Roman"/>
                <w:szCs w:val="24"/>
              </w:rPr>
              <w:t>Be</w:t>
            </w:r>
            <w:r>
              <w:rPr>
                <w:rFonts w:eastAsia="標楷體"/>
                <w:szCs w:val="24"/>
              </w:rPr>
              <w:t>-Ⅴ-</w:t>
            </w:r>
            <w:r>
              <w:rPr>
                <w:rFonts w:ascii="Times New Roman" w:eastAsia="標楷體" w:hAnsi="Times New Roman"/>
                <w:szCs w:val="24"/>
              </w:rPr>
              <w:t>1</w:t>
            </w:r>
            <w:r>
              <w:rPr>
                <w:rFonts w:eastAsia="標楷體"/>
                <w:szCs w:val="24"/>
              </w:rPr>
              <w:tab/>
            </w:r>
            <w:r>
              <w:rPr>
                <w:rFonts w:eastAsia="標楷體"/>
                <w:szCs w:val="24"/>
              </w:rPr>
              <w:t>氣候變遷。</w:t>
            </w:r>
          </w:p>
        </w:tc>
      </w:tr>
      <w:tr w:rsidR="002B36E2">
        <w:tblPrEx>
          <w:tblCellMar>
            <w:top w:w="0" w:type="dxa"/>
            <w:bottom w:w="0" w:type="dxa"/>
          </w:tblCellMar>
        </w:tblPrEx>
        <w:trPr>
          <w:trHeight w:val="198"/>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38" w:hanging="953"/>
              <w:jc w:val="both"/>
            </w:pPr>
            <w:r>
              <w:rPr>
                <w:rFonts w:ascii="Times New Roman" w:eastAsia="標楷體" w:hAnsi="Times New Roman"/>
                <w:szCs w:val="24"/>
              </w:rPr>
              <w:t>Be</w:t>
            </w:r>
            <w:r>
              <w:rPr>
                <w:rFonts w:eastAsia="標楷體"/>
                <w:szCs w:val="24"/>
              </w:rPr>
              <w:t>-Ⅴ-</w:t>
            </w:r>
            <w:r>
              <w:rPr>
                <w:rFonts w:ascii="Times New Roman" w:eastAsia="標楷體" w:hAnsi="Times New Roman"/>
                <w:szCs w:val="24"/>
              </w:rPr>
              <w:t>2</w:t>
            </w:r>
            <w:r>
              <w:rPr>
                <w:rFonts w:eastAsia="標楷體"/>
                <w:szCs w:val="24"/>
              </w:rPr>
              <w:tab/>
            </w:r>
            <w:r>
              <w:rPr>
                <w:rFonts w:eastAsia="標楷體"/>
              </w:rPr>
              <w:t>保育與環境議題：如黑嘴端鳳頭燕鷗、海漂垃圾、過漁等</w:t>
            </w:r>
            <w:r>
              <w:rPr>
                <w:rFonts w:eastAsia="標楷體"/>
                <w:szCs w:val="24"/>
              </w:rPr>
              <w:t>。</w:t>
            </w:r>
          </w:p>
        </w:tc>
      </w:tr>
      <w:tr w:rsidR="002B36E2">
        <w:tblPrEx>
          <w:tblCellMar>
            <w:top w:w="0" w:type="dxa"/>
            <w:bottom w:w="0" w:type="dxa"/>
          </w:tblCellMar>
        </w:tblPrEx>
        <w:trPr>
          <w:trHeight w:val="288"/>
        </w:trPr>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rPr>
                <w:rFonts w:ascii="Times New Roman" w:eastAsia="標楷體" w:hAnsi="Times New Roman"/>
                <w:color w:val="000000"/>
                <w:szCs w:val="24"/>
              </w:rPr>
            </w:pPr>
            <w:r>
              <w:rPr>
                <w:rFonts w:ascii="Times New Roman" w:eastAsia="標楷體" w:hAnsi="Times New Roman"/>
                <w:color w:val="000000"/>
                <w:szCs w:val="24"/>
              </w:rPr>
              <w:t>C.</w:t>
            </w:r>
          </w:p>
          <w:p w:rsidR="002B36E2" w:rsidRDefault="00ED19E0">
            <w:pPr>
              <w:snapToGrid w:val="0"/>
              <w:jc w:val="center"/>
            </w:pPr>
            <w:r>
              <w:rPr>
                <w:rFonts w:eastAsia="標楷體"/>
                <w:color w:val="000000"/>
              </w:rPr>
              <w:t>文化</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a.</w:t>
            </w:r>
            <w:r>
              <w:rPr>
                <w:rFonts w:eastAsia="標楷體"/>
                <w:color w:val="000000"/>
              </w:rPr>
              <w:t>民俗風情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tabs>
                <w:tab w:val="left" w:pos="1140"/>
              </w:tabs>
              <w:snapToGrid w:val="0"/>
              <w:ind w:left="1150" w:hanging="1078"/>
              <w:jc w:val="both"/>
            </w:pPr>
            <w:r>
              <w:rPr>
                <w:rFonts w:eastAsia="標楷體"/>
                <w:szCs w:val="24"/>
              </w:rPr>
              <w:t xml:space="preserve"> </w:t>
            </w:r>
            <w:r>
              <w:rPr>
                <w:rFonts w:ascii="Times New Roman" w:eastAsia="標楷體" w:hAnsi="Times New Roman"/>
                <w:szCs w:val="24"/>
              </w:rPr>
              <w:t>Ca</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r>
            <w:r>
              <w:rPr>
                <w:rFonts w:eastAsia="標楷體"/>
              </w:rPr>
              <w:t>閩東</w:t>
            </w:r>
            <w:r>
              <w:rPr>
                <w:rFonts w:eastAsia="標楷體"/>
                <w:szCs w:val="24"/>
              </w:rPr>
              <w:t>傳統節日</w:t>
            </w:r>
            <w:r>
              <w:rPr>
                <w:rFonts w:eastAsia="標楷體"/>
              </w:rPr>
              <w:t>：上彩暝、冬節搓丸等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68"/>
              </w:tabs>
              <w:snapToGrid w:val="0"/>
              <w:ind w:left="1140" w:hanging="1080"/>
              <w:jc w:val="both"/>
            </w:pPr>
            <w:r>
              <w:rPr>
                <w:rFonts w:eastAsia="標楷體"/>
                <w:szCs w:val="24"/>
              </w:rPr>
              <w:t xml:space="preserve"> </w:t>
            </w:r>
            <w:r>
              <w:rPr>
                <w:rFonts w:ascii="Times New Roman" w:eastAsia="標楷體" w:hAnsi="Times New Roman"/>
                <w:szCs w:val="24"/>
              </w:rPr>
              <w:t>Ca</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ab/>
            </w:r>
            <w:r>
              <w:rPr>
                <w:rFonts w:eastAsia="標楷體"/>
              </w:rPr>
              <w:t>閩東</w:t>
            </w:r>
            <w:r>
              <w:rPr>
                <w:rFonts w:eastAsia="標楷體"/>
                <w:szCs w:val="24"/>
              </w:rPr>
              <w:t>時令</w:t>
            </w:r>
            <w:r>
              <w:rPr>
                <w:rFonts w:eastAsia="標楷體"/>
              </w:rPr>
              <w:t>及</w:t>
            </w:r>
            <w:r>
              <w:rPr>
                <w:rFonts w:eastAsia="標楷體"/>
                <w:szCs w:val="24"/>
              </w:rPr>
              <w:t>習俗</w:t>
            </w:r>
            <w:r>
              <w:rPr>
                <w:rFonts w:eastAsia="標楷體"/>
              </w:rPr>
              <w:t>：如春水、捧點心等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68"/>
              </w:tabs>
              <w:snapToGrid w:val="0"/>
              <w:ind w:left="1140" w:hanging="1080"/>
              <w:jc w:val="both"/>
            </w:pPr>
            <w:r>
              <w:rPr>
                <w:rFonts w:eastAsia="標楷體"/>
                <w:szCs w:val="24"/>
              </w:rPr>
              <w:t xml:space="preserve"> </w:t>
            </w:r>
            <w:r>
              <w:rPr>
                <w:rFonts w:ascii="Times New Roman" w:eastAsia="標楷體" w:hAnsi="Times New Roman"/>
                <w:szCs w:val="24"/>
              </w:rPr>
              <w:t>Ca</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r>
              <w:rPr>
                <w:rFonts w:eastAsia="標楷體"/>
              </w:rPr>
              <w:t>閩東</w:t>
            </w:r>
            <w:r>
              <w:rPr>
                <w:rFonts w:eastAsia="標楷體"/>
                <w:szCs w:val="24"/>
              </w:rPr>
              <w:t>地方慶典</w:t>
            </w:r>
            <w:r>
              <w:rPr>
                <w:rFonts w:eastAsia="標楷體"/>
              </w:rPr>
              <w:t>：如媽祖升天祭、燒塔節等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68"/>
              </w:tabs>
              <w:snapToGrid w:val="0"/>
              <w:ind w:left="1138" w:hanging="953"/>
              <w:jc w:val="both"/>
            </w:pPr>
            <w:r>
              <w:rPr>
                <w:rFonts w:ascii="Times New Roman" w:eastAsia="標楷體" w:hAnsi="Times New Roman"/>
                <w:szCs w:val="24"/>
              </w:rPr>
              <w:t>Ca</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ab/>
            </w:r>
            <w:r>
              <w:rPr>
                <w:rFonts w:eastAsia="標楷體"/>
              </w:rPr>
              <w:t>閩東</w:t>
            </w:r>
            <w:r>
              <w:rPr>
                <w:rFonts w:eastAsia="標楷體"/>
                <w:szCs w:val="24"/>
              </w:rPr>
              <w:t>歲時</w:t>
            </w:r>
            <w:r>
              <w:rPr>
                <w:rFonts w:eastAsia="標楷體"/>
              </w:rPr>
              <w:t>祭儀：九皇菜、筅堂等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color w:val="000000"/>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54"/>
              </w:tabs>
              <w:snapToGrid w:val="0"/>
              <w:ind w:firstLine="186"/>
              <w:jc w:val="both"/>
            </w:pPr>
            <w:r>
              <w:rPr>
                <w:rFonts w:ascii="Times New Roman" w:eastAsia="標楷體" w:hAnsi="Times New Roman"/>
                <w:szCs w:val="24"/>
              </w:rPr>
              <w:t>Ca</w:t>
            </w:r>
            <w:r>
              <w:rPr>
                <w:rFonts w:eastAsia="標楷體"/>
                <w:szCs w:val="24"/>
              </w:rPr>
              <w:t>-Ⅴ-</w:t>
            </w:r>
            <w:r>
              <w:rPr>
                <w:rFonts w:ascii="Times New Roman" w:eastAsia="標楷體" w:hAnsi="Times New Roman"/>
                <w:szCs w:val="24"/>
              </w:rPr>
              <w:t>1</w:t>
            </w:r>
            <w:r>
              <w:rPr>
                <w:rFonts w:eastAsia="標楷體"/>
                <w:szCs w:val="24"/>
              </w:rPr>
              <w:tab/>
            </w:r>
            <w:r>
              <w:rPr>
                <w:rFonts w:eastAsia="標楷體"/>
              </w:rPr>
              <w:t>閩東</w:t>
            </w:r>
            <w:r>
              <w:rPr>
                <w:rFonts w:eastAsia="標楷體"/>
                <w:szCs w:val="24"/>
              </w:rPr>
              <w:t>生命禮俗</w:t>
            </w:r>
            <w:r>
              <w:rPr>
                <w:rFonts w:eastAsia="標楷體"/>
              </w:rPr>
              <w:t>：如伴房嬤、摜九等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eastAsia="標楷體"/>
                <w:color w:val="000000"/>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54"/>
              </w:tabs>
              <w:snapToGrid w:val="0"/>
              <w:ind w:left="1149" w:hanging="979"/>
              <w:jc w:val="both"/>
            </w:pPr>
            <w:r>
              <w:rPr>
                <w:rFonts w:ascii="Times New Roman" w:eastAsia="標楷體" w:hAnsi="Times New Roman"/>
                <w:szCs w:val="24"/>
              </w:rPr>
              <w:t>Ca</w:t>
            </w:r>
            <w:r>
              <w:rPr>
                <w:rFonts w:eastAsia="標楷體"/>
                <w:szCs w:val="24"/>
              </w:rPr>
              <w:t>-Ⅴ-</w:t>
            </w:r>
            <w:r>
              <w:rPr>
                <w:rFonts w:ascii="Times New Roman" w:eastAsia="標楷體" w:hAnsi="Times New Roman"/>
                <w:szCs w:val="24"/>
              </w:rPr>
              <w:t>2</w:t>
            </w:r>
            <w:r>
              <w:rPr>
                <w:rFonts w:eastAsia="標楷體"/>
                <w:szCs w:val="24"/>
              </w:rPr>
              <w:tab/>
            </w:r>
            <w:r>
              <w:rPr>
                <w:rFonts w:ascii="Times New Roman" w:eastAsia="標楷體" w:hAnsi="Times New Roman"/>
                <w:szCs w:val="24"/>
              </w:rPr>
              <w:t>閩東信仰：如臨水夫人、白馬尊王等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b.</w:t>
            </w:r>
            <w:r>
              <w:rPr>
                <w:rFonts w:eastAsia="標楷體"/>
                <w:color w:val="000000"/>
              </w:rPr>
              <w:t>歷史文化</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tabs>
                <w:tab w:val="left" w:pos="1140"/>
              </w:tabs>
              <w:snapToGrid w:val="0"/>
              <w:ind w:firstLine="186"/>
              <w:jc w:val="both"/>
            </w:pPr>
            <w:r>
              <w:rPr>
                <w:rFonts w:ascii="Times New Roman" w:eastAsia="標楷體" w:hAnsi="Times New Roman"/>
                <w:szCs w:val="24"/>
              </w:rPr>
              <w:t>Cb</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r>
            <w:r>
              <w:rPr>
                <w:rFonts w:eastAsia="標楷體"/>
              </w:rPr>
              <w:t>閩東</w:t>
            </w:r>
            <w:r>
              <w:rPr>
                <w:rFonts w:eastAsia="標楷體"/>
                <w:szCs w:val="24"/>
              </w:rPr>
              <w:t>在地飲食</w:t>
            </w:r>
            <w:r>
              <w:rPr>
                <w:rFonts w:eastAsia="標楷體"/>
              </w:rPr>
              <w:t>：如老酒、佛手等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tabs>
                <w:tab w:val="left" w:pos="1154"/>
              </w:tabs>
              <w:snapToGrid w:val="0"/>
              <w:ind w:left="118" w:firstLine="68"/>
              <w:jc w:val="both"/>
            </w:pPr>
            <w:r>
              <w:rPr>
                <w:rFonts w:ascii="Times New Roman" w:eastAsia="標楷體" w:hAnsi="Times New Roman"/>
                <w:szCs w:val="24"/>
              </w:rPr>
              <w:t>Cb</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家族歷史</w:t>
            </w:r>
            <w:r>
              <w:rPr>
                <w:rFonts w:eastAsia="標楷體"/>
              </w:rPr>
              <w:t>源流</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26"/>
                <w:tab w:val="left" w:pos="1266"/>
              </w:tabs>
              <w:snapToGrid w:val="0"/>
              <w:ind w:firstLine="186"/>
              <w:jc w:val="both"/>
            </w:pPr>
            <w:r>
              <w:rPr>
                <w:rFonts w:ascii="Times New Roman" w:eastAsia="標楷體" w:hAnsi="Times New Roman"/>
                <w:szCs w:val="24"/>
              </w:rPr>
              <w:t>Cb</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在地文化</w:t>
            </w:r>
            <w:r>
              <w:rPr>
                <w:rFonts w:eastAsia="標楷體"/>
              </w:rPr>
              <w:t>意涵</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37"/>
              </w:tabs>
              <w:snapToGrid w:val="0"/>
              <w:ind w:firstLine="186"/>
              <w:jc w:val="both"/>
            </w:pPr>
            <w:r>
              <w:rPr>
                <w:rFonts w:ascii="Times New Roman" w:eastAsia="標楷體" w:hAnsi="Times New Roman"/>
                <w:szCs w:val="24"/>
              </w:rPr>
              <w:t>Cb</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ab/>
            </w:r>
            <w:r>
              <w:rPr>
                <w:rFonts w:eastAsia="標楷體"/>
              </w:rPr>
              <w:t>閩東</w:t>
            </w:r>
            <w:r>
              <w:rPr>
                <w:rFonts w:eastAsia="標楷體"/>
                <w:szCs w:val="24"/>
              </w:rPr>
              <w:t>族群記憶。</w:t>
            </w:r>
          </w:p>
        </w:tc>
      </w:tr>
      <w:tr w:rsidR="002B36E2">
        <w:tblPrEx>
          <w:tblCellMar>
            <w:top w:w="0" w:type="dxa"/>
            <w:bottom w:w="0" w:type="dxa"/>
          </w:tblCellMar>
        </w:tblPrEx>
        <w:trPr>
          <w:trHeight w:val="70"/>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eastAsia="標楷體"/>
                <w:color w:val="000000"/>
                <w:szCs w:val="24"/>
              </w:rPr>
            </w:pPr>
            <w:r>
              <w:rPr>
                <w:rFonts w:eastAsia="標楷體"/>
                <w:color w:val="000000"/>
                <w:szCs w:val="24"/>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51"/>
              </w:tabs>
              <w:snapToGrid w:val="0"/>
              <w:ind w:firstLine="186"/>
              <w:jc w:val="both"/>
            </w:pPr>
            <w:r>
              <w:rPr>
                <w:rFonts w:ascii="Times New Roman" w:eastAsia="標楷體" w:hAnsi="Times New Roman"/>
                <w:szCs w:val="24"/>
              </w:rPr>
              <w:t>Cb</w:t>
            </w:r>
            <w:r>
              <w:rPr>
                <w:rFonts w:eastAsia="標楷體"/>
                <w:szCs w:val="24"/>
              </w:rPr>
              <w:t>-Ⅴ-</w:t>
            </w:r>
            <w:r>
              <w:rPr>
                <w:rFonts w:ascii="Times New Roman" w:eastAsia="標楷體" w:hAnsi="Times New Roman"/>
                <w:szCs w:val="24"/>
              </w:rPr>
              <w:t>1</w:t>
            </w:r>
            <w:r>
              <w:rPr>
                <w:rFonts w:eastAsia="標楷體"/>
                <w:szCs w:val="24"/>
              </w:rPr>
              <w:tab/>
            </w:r>
            <w:r>
              <w:rPr>
                <w:rFonts w:eastAsia="標楷體"/>
              </w:rPr>
              <w:t>閩東</w:t>
            </w:r>
            <w:r>
              <w:rPr>
                <w:rFonts w:eastAsia="標楷體"/>
                <w:szCs w:val="24"/>
              </w:rPr>
              <w:t>族群文化</w:t>
            </w:r>
            <w:r>
              <w:rPr>
                <w:rFonts w:eastAsia="標楷體"/>
              </w:rPr>
              <w:t>特色</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rPr>
                <w:rFonts w:ascii="Times New Roman" w:eastAsia="標楷體" w:hAnsi="Times New Roman"/>
                <w:color w:val="000000"/>
                <w:szCs w:val="24"/>
              </w:rPr>
            </w:pPr>
            <w:r>
              <w:rPr>
                <w:rFonts w:ascii="Times New Roman" w:eastAsia="標楷體" w:hAnsi="Times New Roman"/>
                <w:color w:val="000000"/>
                <w:szCs w:val="24"/>
              </w:rPr>
              <w:t>c.</w:t>
            </w:r>
            <w:r>
              <w:rPr>
                <w:rFonts w:ascii="Times New Roman" w:eastAsia="標楷體" w:hAnsi="Times New Roman"/>
                <w:color w:val="000000"/>
                <w:szCs w:val="24"/>
              </w:rPr>
              <w:t>藝術美學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tabs>
                <w:tab w:val="left" w:pos="1168"/>
              </w:tabs>
              <w:snapToGrid w:val="0"/>
              <w:ind w:firstLine="186"/>
              <w:jc w:val="both"/>
            </w:pPr>
            <w:r>
              <w:rPr>
                <w:rFonts w:ascii="Times New Roman" w:eastAsia="標楷體" w:hAnsi="Times New Roman"/>
                <w:szCs w:val="24"/>
              </w:rPr>
              <w:t>Cc-</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俗諺</w:t>
            </w:r>
            <w:r>
              <w:rPr>
                <w:rFonts w:eastAsia="標楷體"/>
              </w:rPr>
              <w:t>與兒</w:t>
            </w:r>
            <w:r>
              <w:rPr>
                <w:rFonts w:eastAsia="標楷體"/>
                <w:szCs w:val="24"/>
              </w:rPr>
              <w:t>歌</w:t>
            </w:r>
            <w:r>
              <w:rPr>
                <w:rFonts w:eastAsia="標楷體"/>
              </w:rPr>
              <w:t>童</w:t>
            </w:r>
            <w:r>
              <w:rPr>
                <w:rFonts w:eastAsia="標楷體"/>
                <w:szCs w:val="24"/>
              </w:rPr>
              <w:t>謠。</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68"/>
              </w:tabs>
              <w:snapToGrid w:val="0"/>
              <w:ind w:firstLine="200"/>
              <w:jc w:val="both"/>
            </w:pPr>
            <w:r>
              <w:rPr>
                <w:rFonts w:ascii="Times New Roman" w:eastAsia="標楷體" w:hAnsi="Times New Roman"/>
                <w:szCs w:val="24"/>
              </w:rPr>
              <w:t>Cc</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ab/>
            </w:r>
            <w:r>
              <w:rPr>
                <w:rFonts w:eastAsia="標楷體"/>
              </w:rPr>
              <w:t>傳統</w:t>
            </w:r>
            <w:r>
              <w:rPr>
                <w:rFonts w:eastAsia="標楷體"/>
                <w:szCs w:val="24"/>
              </w:rPr>
              <w:t>民俗文物。</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68"/>
              </w:tabs>
              <w:snapToGrid w:val="0"/>
              <w:ind w:left="1179" w:hanging="965"/>
              <w:jc w:val="both"/>
            </w:pPr>
            <w:r>
              <w:rPr>
                <w:rFonts w:ascii="Times New Roman" w:eastAsia="標楷體" w:hAnsi="Times New Roman"/>
                <w:szCs w:val="24"/>
              </w:rPr>
              <w:t>Cc</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r>
              <w:rPr>
                <w:rFonts w:eastAsia="標楷體"/>
              </w:rPr>
              <w:t>傳統</w:t>
            </w:r>
            <w:r>
              <w:rPr>
                <w:rFonts w:eastAsia="標楷體"/>
                <w:szCs w:val="24"/>
              </w:rPr>
              <w:t>聚落建築</w:t>
            </w:r>
            <w:r>
              <w:rPr>
                <w:rFonts w:eastAsia="標楷體"/>
              </w:rPr>
              <w:t>：如一顆印、封火山牆等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szCs w:val="24"/>
              </w:rPr>
            </w:pPr>
            <w:r>
              <w:rPr>
                <w:rFonts w:ascii="標楷體" w:eastAsia="標楷體" w:hAnsi="標楷體"/>
                <w:color w:val="000000"/>
                <w:szCs w:val="24"/>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tabs>
                <w:tab w:val="left" w:pos="1182"/>
              </w:tabs>
              <w:snapToGrid w:val="0"/>
              <w:ind w:left="355" w:hanging="168"/>
              <w:jc w:val="both"/>
            </w:pPr>
            <w:r>
              <w:rPr>
                <w:rFonts w:ascii="Times New Roman" w:eastAsia="標楷體" w:hAnsi="Times New Roman"/>
                <w:szCs w:val="24"/>
              </w:rPr>
              <w:t>Cc</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傳統</w:t>
            </w:r>
            <w:r>
              <w:rPr>
                <w:rFonts w:eastAsia="標楷體"/>
              </w:rPr>
              <w:t>生活技</w:t>
            </w:r>
            <w:r>
              <w:rPr>
                <w:rFonts w:eastAsia="標楷體"/>
                <w:szCs w:val="24"/>
              </w:rPr>
              <w:t>藝</w:t>
            </w:r>
            <w:r>
              <w:rPr>
                <w:rFonts w:eastAsia="標楷體"/>
              </w:rPr>
              <w:t>：如風燈、剪紙等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color w:val="000000"/>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902"/>
                <w:tab w:val="left" w:pos="1182"/>
              </w:tabs>
              <w:snapToGrid w:val="0"/>
              <w:ind w:left="1192" w:hanging="1022"/>
              <w:jc w:val="both"/>
            </w:pPr>
            <w:r>
              <w:rPr>
                <w:rFonts w:ascii="Times New Roman" w:eastAsia="標楷體" w:hAnsi="Times New Roman"/>
                <w:szCs w:val="24"/>
              </w:rPr>
              <w:t>Cc</w:t>
            </w:r>
            <w:r>
              <w:rPr>
                <w:rFonts w:eastAsia="標楷體"/>
                <w:szCs w:val="24"/>
              </w:rPr>
              <w:t>-Ⅴ-</w:t>
            </w:r>
            <w:r>
              <w:rPr>
                <w:rFonts w:ascii="Times New Roman" w:eastAsia="標楷體" w:hAnsi="Times New Roman"/>
                <w:szCs w:val="24"/>
              </w:rPr>
              <w:t>1</w:t>
            </w:r>
            <w:r>
              <w:rPr>
                <w:rFonts w:eastAsia="標楷體"/>
                <w:szCs w:val="24"/>
              </w:rPr>
              <w:tab/>
            </w:r>
            <w:r>
              <w:rPr>
                <w:rFonts w:eastAsia="標楷體"/>
                <w:szCs w:val="24"/>
              </w:rPr>
              <w:t>戲曲</w:t>
            </w:r>
            <w:r>
              <w:rPr>
                <w:rFonts w:eastAsia="標楷體"/>
              </w:rPr>
              <w:t>歌謠</w:t>
            </w:r>
            <w:r>
              <w:rPr>
                <w:rFonts w:eastAsia="標楷體"/>
                <w:szCs w:val="24"/>
              </w:rPr>
              <w:t>音樂</w:t>
            </w:r>
            <w:r>
              <w:rPr>
                <w:rFonts w:eastAsia="標楷體"/>
              </w:rPr>
              <w:t>賞析：如閩劇、鼓板樂等</w:t>
            </w:r>
            <w:r>
              <w:rPr>
                <w:rFonts w:eastAsia="標楷體"/>
                <w:szCs w:val="24"/>
              </w:rPr>
              <w:t>。</w:t>
            </w:r>
          </w:p>
        </w:tc>
      </w:tr>
      <w:tr w:rsidR="002B36E2">
        <w:tblPrEx>
          <w:tblCellMar>
            <w:top w:w="0" w:type="dxa"/>
            <w:bottom w:w="0" w:type="dxa"/>
          </w:tblCellMar>
        </w:tblPrEx>
        <w:trPr>
          <w:trHeight w:val="70"/>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941"/>
              </w:tabs>
              <w:snapToGrid w:val="0"/>
              <w:ind w:left="1162" w:hanging="977"/>
              <w:jc w:val="both"/>
            </w:pPr>
            <w:r>
              <w:rPr>
                <w:rFonts w:ascii="Times New Roman" w:eastAsia="標楷體" w:hAnsi="Times New Roman"/>
                <w:szCs w:val="24"/>
              </w:rPr>
              <w:t>Cc</w:t>
            </w:r>
            <w:r>
              <w:rPr>
                <w:rFonts w:eastAsia="標楷體"/>
                <w:szCs w:val="24"/>
              </w:rPr>
              <w:t>-Ⅴ-</w:t>
            </w:r>
            <w:r>
              <w:rPr>
                <w:rFonts w:ascii="Times New Roman" w:eastAsia="標楷體" w:hAnsi="Times New Roman"/>
                <w:szCs w:val="24"/>
              </w:rPr>
              <w:t>2</w:t>
            </w:r>
            <w:r>
              <w:rPr>
                <w:rFonts w:eastAsia="標楷體"/>
                <w:szCs w:val="24"/>
              </w:rPr>
              <w:t xml:space="preserve"> </w:t>
            </w:r>
            <w:r>
              <w:rPr>
                <w:rFonts w:eastAsia="標楷體"/>
                <w:szCs w:val="24"/>
              </w:rPr>
              <w:tab/>
            </w:r>
            <w:r>
              <w:rPr>
                <w:rFonts w:eastAsia="標楷體"/>
              </w:rPr>
              <w:t>傳統</w:t>
            </w:r>
            <w:r>
              <w:rPr>
                <w:rFonts w:eastAsia="標楷體"/>
                <w:szCs w:val="24"/>
              </w:rPr>
              <w:t>建築</w:t>
            </w:r>
            <w:r>
              <w:rPr>
                <w:rFonts w:eastAsia="標楷體"/>
              </w:rPr>
              <w:t>技</w:t>
            </w:r>
            <w:r>
              <w:rPr>
                <w:rFonts w:eastAsia="標楷體"/>
                <w:szCs w:val="24"/>
              </w:rPr>
              <w:t>藝</w:t>
            </w:r>
            <w:r>
              <w:rPr>
                <w:rFonts w:eastAsia="標楷體"/>
              </w:rPr>
              <w:t>：如亂石砌、人字砌等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ascii="Times New Roman" w:eastAsia="標楷體" w:hAnsi="Times New Roman"/>
                <w:color w:val="000000"/>
                <w:szCs w:val="24"/>
              </w:rPr>
              <w:t>d</w:t>
            </w:r>
            <w:r>
              <w:rPr>
                <w:rFonts w:eastAsia="標楷體"/>
                <w:color w:val="000000"/>
              </w:rPr>
              <w:t>.</w:t>
            </w:r>
            <w:r>
              <w:rPr>
                <w:rFonts w:eastAsia="標楷體"/>
                <w:color w:val="000000"/>
              </w:rPr>
              <w:t>環境生態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rPr>
            </w:pPr>
            <w:r>
              <w:rPr>
                <w:rFonts w:ascii="標楷體" w:eastAsia="標楷體" w:hAnsi="標楷體"/>
                <w:color w:val="000000"/>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37"/>
              </w:tabs>
              <w:snapToGrid w:val="0"/>
              <w:ind w:firstLine="185"/>
              <w:jc w:val="both"/>
            </w:pPr>
            <w:r>
              <w:rPr>
                <w:rFonts w:ascii="Times New Roman" w:eastAsia="標楷體" w:hAnsi="Times New Roman"/>
                <w:szCs w:val="24"/>
              </w:rPr>
              <w:t>Cd</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r>
            <w:r>
              <w:rPr>
                <w:rFonts w:eastAsia="標楷體"/>
                <w:szCs w:val="24"/>
              </w:rPr>
              <w:t>常見動物。</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jc w:val="center"/>
              <w:rPr>
                <w:rFonts w:eastAsia="標楷體"/>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82"/>
              </w:tabs>
              <w:snapToGrid w:val="0"/>
              <w:ind w:firstLine="170"/>
              <w:jc w:val="both"/>
            </w:pPr>
            <w:r>
              <w:rPr>
                <w:rFonts w:ascii="Times New Roman" w:eastAsia="標楷體" w:hAnsi="Times New Roman"/>
                <w:szCs w:val="24"/>
              </w:rPr>
              <w:t>Cd</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2</w:t>
            </w:r>
            <w:r>
              <w:rPr>
                <w:rFonts w:eastAsia="標楷體"/>
                <w:szCs w:val="24"/>
              </w:rPr>
              <w:tab/>
            </w:r>
            <w:r>
              <w:rPr>
                <w:rFonts w:eastAsia="標楷體"/>
                <w:szCs w:val="24"/>
              </w:rPr>
              <w:t>常見植物。</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rPr>
            </w:pPr>
            <w:r>
              <w:rPr>
                <w:rFonts w:ascii="標楷體" w:eastAsia="標楷體" w:hAnsi="標楷體"/>
                <w:color w:val="000000"/>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68"/>
              </w:tabs>
              <w:snapToGrid w:val="0"/>
              <w:ind w:firstLine="170"/>
              <w:jc w:val="both"/>
            </w:pPr>
            <w:r>
              <w:rPr>
                <w:rFonts w:ascii="Times New Roman" w:eastAsia="標楷體" w:hAnsi="Times New Roman"/>
                <w:szCs w:val="24"/>
              </w:rPr>
              <w:t>Cd</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 xml:space="preserve">1 </w:t>
            </w:r>
            <w:r>
              <w:rPr>
                <w:rFonts w:eastAsia="標楷體"/>
                <w:szCs w:val="24"/>
              </w:rPr>
              <w:t xml:space="preserve"> </w:t>
            </w:r>
            <w:r>
              <w:rPr>
                <w:rFonts w:eastAsia="標楷體"/>
              </w:rPr>
              <w:t>在地</w:t>
            </w:r>
            <w:r>
              <w:rPr>
                <w:rFonts w:eastAsia="標楷體"/>
                <w:szCs w:val="24"/>
              </w:rPr>
              <w:t>常見動物</w:t>
            </w:r>
            <w:r>
              <w:rPr>
                <w:rFonts w:eastAsia="標楷體"/>
              </w:rPr>
              <w:t>的棲息地</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70"/>
              <w:jc w:val="both"/>
            </w:pPr>
            <w:r>
              <w:rPr>
                <w:rFonts w:ascii="Times New Roman" w:eastAsia="標楷體" w:hAnsi="Times New Roman"/>
                <w:color w:val="000000"/>
                <w:szCs w:val="24"/>
              </w:rPr>
              <w:t>Cd</w:t>
            </w:r>
            <w:r>
              <w:rPr>
                <w:rFonts w:eastAsia="標楷體"/>
                <w:color w:val="000000"/>
                <w:szCs w:val="24"/>
              </w:rPr>
              <w:t>-</w:t>
            </w:r>
            <w:r>
              <w:rPr>
                <w:rFonts w:ascii="標楷體" w:eastAsia="標楷體" w:hAnsi="標楷體"/>
                <w:color w:val="000000"/>
                <w:szCs w:val="24"/>
              </w:rPr>
              <w:t>Ⅱ</w:t>
            </w:r>
            <w:r>
              <w:rPr>
                <w:rFonts w:eastAsia="標楷體"/>
                <w:color w:val="000000"/>
                <w:szCs w:val="24"/>
              </w:rPr>
              <w:t>-</w:t>
            </w:r>
            <w:r>
              <w:rPr>
                <w:rFonts w:ascii="Times New Roman" w:eastAsia="標楷體" w:hAnsi="Times New Roman"/>
                <w:color w:val="000000"/>
                <w:szCs w:val="24"/>
              </w:rPr>
              <w:t>2</w:t>
            </w:r>
            <w:r>
              <w:rPr>
                <w:rFonts w:eastAsia="標楷體"/>
                <w:color w:val="000000"/>
                <w:szCs w:val="24"/>
              </w:rPr>
              <w:t xml:space="preserve">  </w:t>
            </w:r>
            <w:r>
              <w:rPr>
                <w:rFonts w:eastAsia="標楷體"/>
                <w:color w:val="000000"/>
              </w:rPr>
              <w:t>在地</w:t>
            </w:r>
            <w:r>
              <w:rPr>
                <w:rFonts w:eastAsia="標楷體"/>
                <w:color w:val="000000"/>
                <w:szCs w:val="24"/>
              </w:rPr>
              <w:t>常見植物</w:t>
            </w:r>
            <w:r>
              <w:rPr>
                <w:rFonts w:eastAsia="標楷體"/>
                <w:color w:val="000000"/>
              </w:rPr>
              <w:t>的生長環境</w:t>
            </w:r>
            <w:r>
              <w:rPr>
                <w:rFonts w:eastAsia="標楷體"/>
                <w:color w:val="000000"/>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rPr>
            </w:pPr>
            <w:r>
              <w:rPr>
                <w:rFonts w:ascii="標楷體" w:eastAsia="標楷體" w:hAnsi="標楷體"/>
                <w:color w:val="000000"/>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70"/>
              <w:jc w:val="both"/>
            </w:pPr>
            <w:r>
              <w:rPr>
                <w:rFonts w:ascii="Times New Roman" w:eastAsia="標楷體" w:hAnsi="Times New Roman"/>
                <w:szCs w:val="24"/>
              </w:rPr>
              <w:t>Cd</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rPr>
              <w:t>海洋、潮間帶</w:t>
            </w:r>
            <w:r>
              <w:rPr>
                <w:rFonts w:eastAsia="標楷體"/>
                <w:szCs w:val="24"/>
              </w:rPr>
              <w:t>常見</w:t>
            </w:r>
            <w:r>
              <w:rPr>
                <w:rFonts w:eastAsia="標楷體"/>
              </w:rPr>
              <w:t>生</w:t>
            </w:r>
            <w:r>
              <w:rPr>
                <w:rFonts w:eastAsia="標楷體"/>
                <w:szCs w:val="24"/>
              </w:rPr>
              <w:t>物。</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224" w:hanging="1054"/>
              <w:jc w:val="both"/>
            </w:pPr>
            <w:r>
              <w:rPr>
                <w:rFonts w:ascii="Times New Roman" w:eastAsia="標楷體" w:hAnsi="Times New Roman"/>
                <w:szCs w:val="24"/>
              </w:rPr>
              <w:t>Cd</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2</w:t>
            </w:r>
            <w:r>
              <w:rPr>
                <w:rFonts w:eastAsia="標楷體"/>
                <w:szCs w:val="24"/>
              </w:rPr>
              <w:t xml:space="preserve">  </w:t>
            </w:r>
            <w:r>
              <w:rPr>
                <w:rFonts w:eastAsia="標楷體"/>
                <w:szCs w:val="24"/>
              </w:rPr>
              <w:t>在地</w:t>
            </w:r>
            <w:r>
              <w:rPr>
                <w:rFonts w:eastAsia="標楷體"/>
              </w:rPr>
              <w:t>特殊</w:t>
            </w:r>
            <w:r>
              <w:rPr>
                <w:rFonts w:eastAsia="標楷體"/>
                <w:szCs w:val="24"/>
              </w:rPr>
              <w:t>生物</w:t>
            </w:r>
            <w:r>
              <w:rPr>
                <w:rFonts w:eastAsia="標楷體"/>
              </w:rPr>
              <w:t>的生態：如紅花石蒜、黑嘴端鳳頭燕鷗等</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rPr>
            </w:pPr>
            <w:r>
              <w:rPr>
                <w:rFonts w:ascii="標楷體" w:eastAsia="標楷體" w:hAnsi="標楷體"/>
                <w:color w:val="000000"/>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1174" w:hanging="1128"/>
              <w:jc w:val="both"/>
            </w:pPr>
            <w:r>
              <w:rPr>
                <w:rFonts w:eastAsia="標楷體"/>
                <w:szCs w:val="24"/>
              </w:rPr>
              <w:t xml:space="preserve"> </w:t>
            </w:r>
            <w:r>
              <w:rPr>
                <w:rFonts w:ascii="Times New Roman" w:eastAsia="標楷體" w:hAnsi="Times New Roman"/>
                <w:szCs w:val="24"/>
              </w:rPr>
              <w:t>Cd</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rPr>
              <w:t>聚落</w:t>
            </w:r>
            <w:r>
              <w:rPr>
                <w:rFonts w:eastAsia="標楷體"/>
                <w:szCs w:val="24"/>
              </w:rPr>
              <w:t>人文景觀</w:t>
            </w:r>
            <w:r>
              <w:rPr>
                <w:rFonts w:eastAsia="標楷體"/>
              </w:rPr>
              <w:t>：如傳統聚落保存</w:t>
            </w:r>
            <w:r>
              <w:rPr>
                <w:rFonts w:eastAsia="標楷體"/>
                <w:szCs w:val="24"/>
              </w:rPr>
              <w:t>。</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46"/>
              <w:jc w:val="both"/>
            </w:pPr>
            <w:r>
              <w:rPr>
                <w:rFonts w:eastAsia="標楷體"/>
                <w:szCs w:val="24"/>
              </w:rPr>
              <w:t xml:space="preserve"> </w:t>
            </w:r>
            <w:r>
              <w:rPr>
                <w:rFonts w:ascii="Times New Roman" w:eastAsia="標楷體" w:hAnsi="Times New Roman"/>
                <w:szCs w:val="24"/>
              </w:rPr>
              <w:t>Cd</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r>
              <w:rPr>
                <w:rFonts w:eastAsia="標楷體"/>
                <w:szCs w:val="24"/>
              </w:rPr>
              <w:t xml:space="preserve">  </w:t>
            </w:r>
            <w:r>
              <w:rPr>
                <w:rFonts w:eastAsia="標楷體"/>
              </w:rPr>
              <w:t>馬祖</w:t>
            </w:r>
            <w:r>
              <w:rPr>
                <w:rFonts w:eastAsia="標楷體"/>
                <w:szCs w:val="24"/>
              </w:rPr>
              <w:t>島嶼生態。</w:t>
            </w:r>
          </w:p>
        </w:tc>
      </w:tr>
      <w:tr w:rsidR="002B36E2">
        <w:tblPrEx>
          <w:tblCellMar>
            <w:top w:w="0" w:type="dxa"/>
            <w:bottom w:w="0" w:type="dxa"/>
          </w:tblCellMar>
        </w:tblPrEx>
        <w:trPr>
          <w:trHeight w:val="70"/>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pPr>
            <w:r>
              <w:rPr>
                <w:rFonts w:eastAsia="標楷體"/>
                <w:color w:val="000000"/>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58"/>
              <w:jc w:val="both"/>
            </w:pPr>
            <w:r>
              <w:rPr>
                <w:rFonts w:ascii="Times New Roman" w:eastAsia="標楷體" w:hAnsi="Times New Roman"/>
                <w:szCs w:val="24"/>
              </w:rPr>
              <w:t>Cd</w:t>
            </w:r>
            <w:r>
              <w:rPr>
                <w:rFonts w:eastAsia="標楷體"/>
                <w:szCs w:val="24"/>
              </w:rPr>
              <w:t>-Ⅴ-</w:t>
            </w:r>
            <w:r>
              <w:rPr>
                <w:rFonts w:ascii="Times New Roman" w:eastAsia="標楷體" w:hAnsi="Times New Roman"/>
                <w:szCs w:val="24"/>
              </w:rPr>
              <w:t>1</w:t>
            </w:r>
            <w:r>
              <w:rPr>
                <w:rFonts w:eastAsia="標楷體"/>
                <w:szCs w:val="24"/>
              </w:rPr>
              <w:t xml:space="preserve">  </w:t>
            </w:r>
            <w:r>
              <w:rPr>
                <w:rFonts w:eastAsia="標楷體"/>
              </w:rPr>
              <w:t>馬祖</w:t>
            </w:r>
            <w:r>
              <w:rPr>
                <w:rFonts w:eastAsia="標楷體"/>
                <w:szCs w:val="24"/>
              </w:rPr>
              <w:t>戰地景觀</w:t>
            </w:r>
            <w:r>
              <w:rPr>
                <w:rFonts w:eastAsia="標楷體"/>
              </w:rPr>
              <w:t>：如坑道、碉堡等</w:t>
            </w:r>
            <w:r>
              <w:rPr>
                <w:rFonts w:eastAsia="標楷體"/>
                <w:szCs w:val="24"/>
              </w:rPr>
              <w:t>。</w:t>
            </w:r>
          </w:p>
        </w:tc>
      </w:tr>
      <w:tr w:rsidR="002B36E2">
        <w:tblPrEx>
          <w:tblCellMar>
            <w:top w:w="0" w:type="dxa"/>
            <w:bottom w:w="0" w:type="dxa"/>
          </w:tblCellMar>
        </w:tblPrEx>
        <w:trPr>
          <w:trHeight w:val="70"/>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eastAsia="標楷體"/>
                <w:color w:val="000000"/>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left="31" w:firstLine="127"/>
              <w:jc w:val="both"/>
            </w:pPr>
            <w:r>
              <w:rPr>
                <w:rFonts w:ascii="Times New Roman" w:eastAsia="標楷體" w:hAnsi="Times New Roman"/>
                <w:szCs w:val="24"/>
              </w:rPr>
              <w:t>Cd</w:t>
            </w:r>
            <w:r>
              <w:rPr>
                <w:rFonts w:eastAsia="標楷體"/>
                <w:szCs w:val="24"/>
              </w:rPr>
              <w:t>-Ⅴ-</w:t>
            </w:r>
            <w:r>
              <w:rPr>
                <w:rFonts w:ascii="Times New Roman" w:eastAsia="標楷體" w:hAnsi="Times New Roman"/>
                <w:szCs w:val="24"/>
              </w:rPr>
              <w:t>2</w:t>
            </w:r>
            <w:r>
              <w:rPr>
                <w:rFonts w:eastAsia="標楷體"/>
                <w:szCs w:val="24"/>
              </w:rPr>
              <w:t xml:space="preserve">  </w:t>
            </w:r>
            <w:r>
              <w:rPr>
                <w:rFonts w:eastAsia="標楷體"/>
              </w:rPr>
              <w:t>家鄉</w:t>
            </w:r>
            <w:r>
              <w:rPr>
                <w:rFonts w:eastAsia="標楷體"/>
                <w:szCs w:val="24"/>
              </w:rPr>
              <w:t>生態保育。</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jc w:val="center"/>
              <w:rPr>
                <w:rFonts w:ascii="標楷體" w:eastAsia="標楷體" w:hAnsi="標楷體"/>
                <w:color w:val="000000"/>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72"/>
              <w:jc w:val="both"/>
            </w:pPr>
            <w:r>
              <w:rPr>
                <w:rFonts w:ascii="Times New Roman" w:eastAsia="標楷體" w:hAnsi="Times New Roman"/>
                <w:szCs w:val="24"/>
              </w:rPr>
              <w:t>Cd</w:t>
            </w:r>
            <w:r>
              <w:rPr>
                <w:rFonts w:eastAsia="標楷體"/>
                <w:szCs w:val="24"/>
              </w:rPr>
              <w:t>-Ⅴ-</w:t>
            </w:r>
            <w:r>
              <w:rPr>
                <w:rFonts w:ascii="Times New Roman" w:eastAsia="標楷體" w:hAnsi="Times New Roman"/>
                <w:szCs w:val="24"/>
              </w:rPr>
              <w:t>3</w:t>
            </w:r>
            <w:r>
              <w:rPr>
                <w:rFonts w:eastAsia="標楷體"/>
                <w:szCs w:val="24"/>
              </w:rPr>
              <w:t xml:space="preserve">  </w:t>
            </w:r>
            <w:r>
              <w:rPr>
                <w:rFonts w:eastAsia="標楷體"/>
                <w:szCs w:val="24"/>
              </w:rPr>
              <w:t>環境永續。</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ED19E0">
            <w:pPr>
              <w:snapToGrid w:val="0"/>
              <w:jc w:val="center"/>
            </w:pPr>
            <w:r>
              <w:rPr>
                <w:rFonts w:eastAsia="標楷體"/>
                <w:color w:val="000000"/>
              </w:rPr>
              <w:t>e.</w:t>
            </w:r>
            <w:r>
              <w:rPr>
                <w:rFonts w:eastAsia="標楷體"/>
                <w:color w:val="000000"/>
              </w:rPr>
              <w:t>國際視野</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rPr>
            </w:pPr>
            <w:r>
              <w:rPr>
                <w:rFonts w:ascii="標楷體" w:eastAsia="標楷體" w:hAnsi="標楷體"/>
                <w:color w:val="000000"/>
              </w:rPr>
              <w:t>Ⅰ</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70"/>
              <w:jc w:val="both"/>
            </w:pPr>
            <w:r>
              <w:rPr>
                <w:rFonts w:ascii="Times New Roman" w:eastAsia="標楷體" w:hAnsi="Times New Roman"/>
                <w:szCs w:val="24"/>
              </w:rPr>
              <w:t>Ce</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文化認識。</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rPr>
            </w:pPr>
            <w:r>
              <w:rPr>
                <w:rFonts w:ascii="標楷體" w:eastAsia="標楷體" w:hAnsi="標楷體"/>
                <w:color w:val="000000"/>
              </w:rPr>
              <w:t>Ⅱ</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56"/>
              <w:jc w:val="both"/>
            </w:pPr>
            <w:r>
              <w:rPr>
                <w:rFonts w:ascii="Times New Roman" w:eastAsia="標楷體" w:hAnsi="Times New Roman"/>
                <w:szCs w:val="24"/>
              </w:rPr>
              <w:t>Ce</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文化交流。</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rPr>
            </w:pPr>
            <w:r>
              <w:rPr>
                <w:rFonts w:ascii="標楷體" w:eastAsia="標楷體" w:hAnsi="標楷體"/>
                <w:color w:val="000000"/>
              </w:rPr>
              <w:t>Ⅲ</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31"/>
              <w:jc w:val="both"/>
            </w:pPr>
            <w:r>
              <w:rPr>
                <w:rFonts w:eastAsia="標楷體"/>
                <w:szCs w:val="24"/>
              </w:rPr>
              <w:t xml:space="preserve"> </w:t>
            </w:r>
            <w:r>
              <w:rPr>
                <w:rFonts w:ascii="Times New Roman" w:eastAsia="標楷體" w:hAnsi="Times New Roman"/>
                <w:szCs w:val="24"/>
              </w:rPr>
              <w:t>Ce</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國際理解與文化交流。</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jc w:val="center"/>
              <w:rPr>
                <w:rFonts w:ascii="標楷體" w:eastAsia="標楷體" w:hAnsi="標楷體"/>
                <w:color w:val="000000"/>
              </w:rPr>
            </w:pPr>
            <w:r>
              <w:rPr>
                <w:rFonts w:ascii="標楷體" w:eastAsia="標楷體" w:hAnsi="標楷體"/>
                <w:color w:val="000000"/>
              </w:rPr>
              <w:t>Ⅳ</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44"/>
              <w:jc w:val="both"/>
            </w:pPr>
            <w:r>
              <w:rPr>
                <w:rFonts w:ascii="Times New Roman" w:eastAsia="標楷體" w:hAnsi="Times New Roman"/>
                <w:szCs w:val="24"/>
              </w:rPr>
              <w:t>Ce</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 xml:space="preserve">  </w:t>
            </w:r>
            <w:r>
              <w:rPr>
                <w:rFonts w:eastAsia="標楷體"/>
                <w:szCs w:val="24"/>
              </w:rPr>
              <w:t>族群的遷徙與發展。</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ED19E0">
            <w:pPr>
              <w:snapToGrid w:val="0"/>
              <w:jc w:val="center"/>
            </w:pPr>
            <w:r>
              <w:rPr>
                <w:rFonts w:eastAsia="標楷體"/>
                <w:color w:val="000000"/>
              </w:rPr>
              <w:t>Ⅴ</w:t>
            </w: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snapToGrid w:val="0"/>
              <w:ind w:firstLine="144"/>
              <w:jc w:val="both"/>
            </w:pPr>
            <w:r>
              <w:rPr>
                <w:rFonts w:ascii="Times New Roman" w:eastAsia="標楷體" w:hAnsi="Times New Roman"/>
                <w:szCs w:val="24"/>
              </w:rPr>
              <w:t>Ce</w:t>
            </w:r>
            <w:r>
              <w:rPr>
                <w:rFonts w:eastAsia="標楷體"/>
                <w:szCs w:val="24"/>
              </w:rPr>
              <w:t>-Ⅴ-</w:t>
            </w:r>
            <w:r>
              <w:rPr>
                <w:rFonts w:ascii="Times New Roman" w:eastAsia="標楷體" w:hAnsi="Times New Roman"/>
                <w:szCs w:val="24"/>
              </w:rPr>
              <w:t>1</w:t>
            </w:r>
            <w:r>
              <w:rPr>
                <w:rFonts w:eastAsia="標楷體"/>
                <w:szCs w:val="24"/>
              </w:rPr>
              <w:t xml:space="preserve">  </w:t>
            </w:r>
            <w:r>
              <w:rPr>
                <w:rFonts w:eastAsia="標楷體"/>
                <w:szCs w:val="24"/>
              </w:rPr>
              <w:t>文化傳承與創新。</w:t>
            </w:r>
          </w:p>
        </w:tc>
      </w:tr>
      <w:tr w:rsidR="002B36E2">
        <w:tblPrEx>
          <w:tblCellMar>
            <w:top w:w="0" w:type="dxa"/>
            <w:bottom w:w="0" w:type="dxa"/>
          </w:tblCellMar>
        </w:tblPrEx>
        <w:trPr>
          <w:trHeight w:val="23"/>
        </w:trPr>
        <w:tc>
          <w:tcPr>
            <w:tcW w:w="13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B36E2" w:rsidRDefault="002B36E2">
            <w:pPr>
              <w:snapToGrid w:val="0"/>
              <w:rPr>
                <w:color w:val="00000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B36E2" w:rsidRDefault="002B36E2">
            <w:pPr>
              <w:snapToGrid w:val="0"/>
              <w:jc w:val="center"/>
              <w:rPr>
                <w:color w:val="000000"/>
              </w:rPr>
            </w:pPr>
          </w:p>
        </w:tc>
        <w:tc>
          <w:tcPr>
            <w:tcW w:w="49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2B36E2" w:rsidRDefault="00ED19E0">
            <w:pPr>
              <w:tabs>
                <w:tab w:val="left" w:pos="1193"/>
              </w:tabs>
              <w:snapToGrid w:val="0"/>
              <w:ind w:firstLine="156"/>
              <w:jc w:val="both"/>
            </w:pPr>
            <w:r>
              <w:rPr>
                <w:rFonts w:ascii="Times New Roman" w:eastAsia="標楷體" w:hAnsi="Times New Roman"/>
                <w:szCs w:val="24"/>
              </w:rPr>
              <w:t>Ce</w:t>
            </w:r>
            <w:r>
              <w:rPr>
                <w:rFonts w:eastAsia="標楷體"/>
                <w:szCs w:val="24"/>
              </w:rPr>
              <w:t>-Ⅴ-</w:t>
            </w:r>
            <w:r>
              <w:rPr>
                <w:rFonts w:ascii="Times New Roman" w:eastAsia="標楷體" w:hAnsi="Times New Roman"/>
                <w:szCs w:val="24"/>
              </w:rPr>
              <w:t>2</w:t>
            </w:r>
            <w:r>
              <w:rPr>
                <w:rFonts w:eastAsia="標楷體"/>
                <w:szCs w:val="24"/>
              </w:rPr>
              <w:t xml:space="preserve">  </w:t>
            </w:r>
            <w:r>
              <w:rPr>
                <w:rFonts w:eastAsia="標楷體"/>
                <w:szCs w:val="24"/>
              </w:rPr>
              <w:t>文化觀光與國際交流。</w:t>
            </w:r>
          </w:p>
        </w:tc>
      </w:tr>
    </w:tbl>
    <w:p w:rsidR="002B36E2" w:rsidRDefault="00ED19E0">
      <w:pPr>
        <w:pStyle w:val="10"/>
        <w:tabs>
          <w:tab w:val="left" w:pos="0"/>
        </w:tabs>
        <w:spacing w:line="420" w:lineRule="exact"/>
        <w:jc w:val="both"/>
      </w:pPr>
      <w:bookmarkStart w:id="9" w:name="_Toc89424974"/>
      <w:r>
        <w:rPr>
          <w:rFonts w:eastAsia="標楷體"/>
          <w:position w:val="7"/>
          <w:sz w:val="24"/>
          <w:szCs w:val="24"/>
        </w:rPr>
        <w:t>三、高級中等學校教育階段選修課程說明</w:t>
      </w:r>
      <w:bookmarkEnd w:id="9"/>
    </w:p>
    <w:p w:rsidR="002B36E2" w:rsidRDefault="00ED19E0">
      <w:pPr>
        <w:spacing w:line="440" w:lineRule="exact"/>
        <w:ind w:left="252" w:firstLine="504"/>
      </w:pPr>
      <w:r>
        <w:rPr>
          <w:rFonts w:ascii="標楷體" w:eastAsia="標楷體" w:hAnsi="標楷體"/>
          <w:color w:val="000000"/>
          <w:position w:val="8"/>
        </w:rPr>
        <w:t>普通型高</w:t>
      </w:r>
      <w:r>
        <w:rPr>
          <w:rFonts w:ascii="Times New Roman" w:eastAsia="標楷體" w:hAnsi="Times New Roman"/>
          <w:position w:val="8"/>
        </w:rPr>
        <w:t>級</w:t>
      </w:r>
      <w:r>
        <w:rPr>
          <w:rFonts w:ascii="標楷體" w:eastAsia="標楷體" w:hAnsi="標楷體"/>
          <w:color w:val="000000"/>
          <w:position w:val="8"/>
        </w:rPr>
        <w:t>中</w:t>
      </w:r>
      <w:r>
        <w:rPr>
          <w:rFonts w:ascii="Times New Roman" w:eastAsia="標楷體" w:hAnsi="Times New Roman"/>
          <w:position w:val="8"/>
        </w:rPr>
        <w:t>等學校</w:t>
      </w:r>
      <w:r>
        <w:rPr>
          <w:rFonts w:ascii="標楷體" w:eastAsia="標楷體" w:hAnsi="標楷體"/>
          <w:color w:val="000000"/>
          <w:position w:val="8"/>
        </w:rPr>
        <w:t>加深加廣選修</w:t>
      </w:r>
      <w:r>
        <w:rPr>
          <w:rFonts w:ascii="Times New Roman" w:eastAsia="標楷體" w:hAnsi="Times New Roman"/>
          <w:color w:val="000000"/>
          <w:position w:val="8"/>
        </w:rPr>
        <w:t>4</w:t>
      </w:r>
      <w:r>
        <w:rPr>
          <w:rFonts w:ascii="標楷體" w:eastAsia="標楷體" w:hAnsi="標楷體"/>
          <w:color w:val="000000"/>
          <w:position w:val="8"/>
        </w:rPr>
        <w:t>學分，包含「閩東語文口語溝通與表達」與「閩東語文專題研究」各</w:t>
      </w:r>
      <w:r>
        <w:rPr>
          <w:rFonts w:ascii="Times New Roman" w:eastAsia="標楷體" w:hAnsi="Times New Roman"/>
          <w:color w:val="000000"/>
          <w:position w:val="8"/>
        </w:rPr>
        <w:t>2</w:t>
      </w:r>
      <w:r>
        <w:rPr>
          <w:rFonts w:ascii="標楷體" w:eastAsia="標楷體" w:hAnsi="標楷體"/>
          <w:color w:val="000000"/>
          <w:position w:val="8"/>
        </w:rPr>
        <w:t>學分，</w:t>
      </w:r>
      <w:r>
        <w:rPr>
          <w:rFonts w:ascii="Times New Roman" w:eastAsia="標楷體" w:hAnsi="Times New Roman"/>
          <w:color w:val="000000"/>
          <w:position w:val="8"/>
        </w:rPr>
        <w:t>係延續部定課程，強化學生閩東語文聆聽、說話、閱讀、寫作之統整應用，</w:t>
      </w:r>
      <w:r>
        <w:rPr>
          <w:rFonts w:ascii="標楷體" w:eastAsia="標楷體" w:hAnsi="標楷體"/>
          <w:color w:val="000000"/>
          <w:position w:val="8"/>
        </w:rPr>
        <w:t>其中</w:t>
      </w:r>
      <w:r>
        <w:rPr>
          <w:rFonts w:ascii="Times New Roman" w:eastAsia="標楷體" w:hAnsi="Times New Roman"/>
          <w:color w:val="000000"/>
          <w:position w:val="8"/>
        </w:rPr>
        <w:t>2</w:t>
      </w:r>
      <w:r>
        <w:rPr>
          <w:rFonts w:ascii="標楷體" w:eastAsia="標楷體" w:hAnsi="標楷體"/>
          <w:color w:val="000000"/>
          <w:position w:val="8"/>
        </w:rPr>
        <w:t>學分的專題研究選修，學校可彈性安排為一學期</w:t>
      </w:r>
      <w:r>
        <w:rPr>
          <w:rFonts w:ascii="Times New Roman" w:eastAsia="標楷體" w:hAnsi="Times New Roman"/>
          <w:color w:val="000000"/>
          <w:position w:val="8"/>
        </w:rPr>
        <w:t>2</w:t>
      </w:r>
      <w:r>
        <w:rPr>
          <w:rFonts w:ascii="標楷體" w:eastAsia="標楷體" w:hAnsi="標楷體"/>
          <w:color w:val="000000"/>
          <w:position w:val="8"/>
        </w:rPr>
        <w:t>學分或兩學期各</w:t>
      </w:r>
      <w:r>
        <w:rPr>
          <w:rFonts w:ascii="Times New Roman" w:eastAsia="標楷體" w:hAnsi="Times New Roman"/>
          <w:color w:val="000000"/>
          <w:position w:val="8"/>
        </w:rPr>
        <w:t>1</w:t>
      </w:r>
      <w:r>
        <w:rPr>
          <w:rFonts w:ascii="標楷體" w:eastAsia="標楷體" w:hAnsi="標楷體"/>
          <w:color w:val="000000"/>
          <w:position w:val="8"/>
        </w:rPr>
        <w:t>學分，提供跨科</w:t>
      </w:r>
      <w:r>
        <w:rPr>
          <w:rFonts w:ascii="標楷體" w:eastAsia="標楷體" w:hAnsi="標楷體"/>
          <w:position w:val="7"/>
          <w:szCs w:val="24"/>
        </w:rPr>
        <w:t>目</w:t>
      </w:r>
      <w:r>
        <w:rPr>
          <w:rFonts w:ascii="標楷體" w:eastAsia="標楷體" w:hAnsi="標楷體"/>
          <w:color w:val="000000"/>
          <w:position w:val="8"/>
        </w:rPr>
        <w:t>或跨領域共同備課、分組教學或協同教學的彈性</w:t>
      </w:r>
      <w:r>
        <w:rPr>
          <w:rFonts w:ascii="標楷體" w:eastAsia="標楷體" w:hAnsi="標楷體"/>
          <w:position w:val="8"/>
        </w:rPr>
        <w:t>空間，深化以素養為導向的課程學習。課程規劃如下：</w:t>
      </w:r>
      <w:r>
        <w:rPr>
          <w:rFonts w:ascii="Times New Roman" w:eastAsia="標楷體" w:hAnsi="Times New Roman"/>
          <w:color w:val="000000"/>
          <w:position w:val="8"/>
        </w:rPr>
        <w:t xml:space="preserve"> </w:t>
      </w:r>
    </w:p>
    <w:p w:rsidR="002B36E2" w:rsidRDefault="00ED19E0">
      <w:pPr>
        <w:spacing w:line="440" w:lineRule="exact"/>
        <w:ind w:left="425"/>
        <w:jc w:val="both"/>
      </w:pPr>
      <w:r>
        <w:rPr>
          <w:rFonts w:ascii="標楷體" w:eastAsia="標楷體" w:hAnsi="標楷體"/>
          <w:color w:val="000000"/>
          <w:position w:val="8"/>
        </w:rPr>
        <w:t>（一）閩東語文口語溝通與表達</w:t>
      </w:r>
    </w:p>
    <w:tbl>
      <w:tblPr>
        <w:tblW w:w="9406" w:type="dxa"/>
        <w:jc w:val="center"/>
        <w:tblCellMar>
          <w:left w:w="10" w:type="dxa"/>
          <w:right w:w="10" w:type="dxa"/>
        </w:tblCellMar>
        <w:tblLook w:val="0000" w:firstRow="0" w:lastRow="0" w:firstColumn="0" w:lastColumn="0" w:noHBand="0" w:noVBand="0"/>
      </w:tblPr>
      <w:tblGrid>
        <w:gridCol w:w="1521"/>
        <w:gridCol w:w="7885"/>
      </w:tblGrid>
      <w:tr w:rsidR="002B36E2">
        <w:tblPrEx>
          <w:tblCellMar>
            <w:top w:w="0" w:type="dxa"/>
            <w:bottom w:w="0" w:type="dxa"/>
          </w:tblCellMar>
        </w:tblPrEx>
        <w:trPr>
          <w:trHeight w:val="539"/>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B36E2" w:rsidRDefault="00ED19E0">
            <w:pPr>
              <w:spacing w:line="440" w:lineRule="exact"/>
              <w:jc w:val="center"/>
              <w:rPr>
                <w:rFonts w:ascii="標楷體" w:eastAsia="標楷體" w:hAnsi="標楷體"/>
                <w:b/>
                <w:szCs w:val="24"/>
              </w:rPr>
            </w:pPr>
            <w:r>
              <w:rPr>
                <w:rFonts w:ascii="標楷體" w:eastAsia="標楷體" w:hAnsi="標楷體"/>
                <w:b/>
                <w:szCs w:val="24"/>
              </w:rPr>
              <w:t>名稱</w:t>
            </w:r>
          </w:p>
        </w:tc>
        <w:tc>
          <w:tcPr>
            <w:tcW w:w="78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B36E2" w:rsidRDefault="00ED19E0">
            <w:pPr>
              <w:spacing w:line="440" w:lineRule="exact"/>
              <w:jc w:val="center"/>
            </w:pPr>
            <w:r>
              <w:rPr>
                <w:rFonts w:ascii="標楷體" w:eastAsia="標楷體" w:hAnsi="標楷體"/>
                <w:b/>
              </w:rPr>
              <w:t>閩東語文口語溝通與表達</w:t>
            </w:r>
          </w:p>
        </w:tc>
      </w:tr>
      <w:tr w:rsidR="002B36E2">
        <w:tblPrEx>
          <w:tblCellMar>
            <w:top w:w="0" w:type="dxa"/>
            <w:bottom w:w="0" w:type="dxa"/>
          </w:tblCellMar>
        </w:tblPrEx>
        <w:trPr>
          <w:trHeight w:val="986"/>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pacing w:line="440" w:lineRule="exact"/>
              <w:jc w:val="center"/>
              <w:rPr>
                <w:rFonts w:ascii="標楷體" w:eastAsia="標楷體" w:hAnsi="標楷體"/>
                <w:szCs w:val="24"/>
              </w:rPr>
            </w:pPr>
            <w:r>
              <w:rPr>
                <w:rFonts w:ascii="標楷體" w:eastAsia="標楷體" w:hAnsi="標楷體"/>
                <w:szCs w:val="24"/>
              </w:rPr>
              <w:t>課程目標</w:t>
            </w:r>
          </w:p>
        </w:tc>
        <w:tc>
          <w:tcPr>
            <w:tcW w:w="7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tabs>
                <w:tab w:val="left" w:pos="567"/>
              </w:tabs>
              <w:overflowPunct w:val="0"/>
              <w:spacing w:line="240" w:lineRule="atLeast"/>
              <w:ind w:left="173" w:hanging="173"/>
              <w:jc w:val="both"/>
              <w:outlineLvl w:val="0"/>
              <w:rPr>
                <w:rFonts w:ascii="Times New Roman" w:eastAsia="標楷體" w:hAnsi="Times New Roman"/>
              </w:rPr>
            </w:pPr>
            <w:r>
              <w:rPr>
                <w:rFonts w:ascii="Times New Roman" w:eastAsia="標楷體" w:hAnsi="Times New Roman"/>
              </w:rPr>
              <w:t>1.</w:t>
            </w:r>
            <w:r>
              <w:rPr>
                <w:rFonts w:ascii="Times New Roman" w:eastAsia="標楷體" w:hAnsi="Times New Roman"/>
              </w:rPr>
              <w:t>具備在不同情境中，使用閩東語文進行日常溝通與適當應對的能力。</w:t>
            </w:r>
          </w:p>
          <w:p w:rsidR="002B36E2" w:rsidRDefault="00ED19E0">
            <w:pPr>
              <w:tabs>
                <w:tab w:val="left" w:pos="567"/>
              </w:tabs>
              <w:overflowPunct w:val="0"/>
              <w:spacing w:line="240" w:lineRule="atLeast"/>
              <w:ind w:left="173" w:hanging="173"/>
              <w:jc w:val="both"/>
              <w:outlineLvl w:val="0"/>
            </w:pPr>
            <w:r>
              <w:rPr>
                <w:rFonts w:ascii="Times New Roman" w:eastAsia="標楷體" w:hAnsi="Times New Roman"/>
                <w:szCs w:val="20"/>
              </w:rPr>
              <w:t>2.</w:t>
            </w:r>
            <w:r>
              <w:rPr>
                <w:rFonts w:ascii="Times New Roman" w:eastAsia="標楷體" w:hAnsi="Times New Roman"/>
                <w:szCs w:val="20"/>
              </w:rPr>
              <w:t>能以口語與多元媒體，</w:t>
            </w:r>
            <w:r>
              <w:rPr>
                <w:rFonts w:ascii="Times New Roman" w:eastAsia="標楷體" w:hAnsi="Times New Roman"/>
              </w:rPr>
              <w:t>描述人、事、時、地、物，進而表達意見及對話討論</w:t>
            </w:r>
            <w:r>
              <w:rPr>
                <w:rFonts w:ascii="Times New Roman" w:eastAsia="標楷體" w:hAnsi="Times New Roman"/>
                <w:szCs w:val="20"/>
              </w:rPr>
              <w:t>。</w:t>
            </w:r>
          </w:p>
          <w:p w:rsidR="002B36E2" w:rsidRDefault="00ED19E0">
            <w:pPr>
              <w:tabs>
                <w:tab w:val="left" w:pos="567"/>
              </w:tabs>
              <w:overflowPunct w:val="0"/>
              <w:spacing w:line="240" w:lineRule="atLeast"/>
              <w:ind w:left="170" w:hanging="170"/>
              <w:jc w:val="both"/>
              <w:outlineLvl w:val="0"/>
            </w:pPr>
            <w:r>
              <w:rPr>
                <w:rFonts w:ascii="Times New Roman" w:eastAsia="標楷體" w:hAnsi="Times New Roman"/>
              </w:rPr>
              <w:t>3.</w:t>
            </w:r>
            <w:r>
              <w:rPr>
                <w:rFonts w:ascii="Times New Roman" w:eastAsia="標楷體" w:hAnsi="Times New Roman"/>
              </w:rPr>
              <w:t>能以閩東語文介紹閩東人文歷史、自然生態等族群與地方特色。</w:t>
            </w:r>
          </w:p>
        </w:tc>
      </w:tr>
      <w:tr w:rsidR="002B36E2">
        <w:tblPrEx>
          <w:tblCellMar>
            <w:top w:w="0" w:type="dxa"/>
            <w:bottom w:w="0" w:type="dxa"/>
          </w:tblCellMar>
        </w:tblPrEx>
        <w:trPr>
          <w:trHeight w:val="972"/>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pacing w:line="440" w:lineRule="exact"/>
              <w:jc w:val="center"/>
              <w:rPr>
                <w:rFonts w:ascii="標楷體" w:eastAsia="標楷體" w:hAnsi="標楷體"/>
                <w:szCs w:val="24"/>
              </w:rPr>
            </w:pPr>
            <w:r>
              <w:rPr>
                <w:rFonts w:ascii="標楷體" w:eastAsia="標楷體" w:hAnsi="標楷體"/>
                <w:szCs w:val="24"/>
              </w:rPr>
              <w:t>課程內涵</w:t>
            </w:r>
          </w:p>
        </w:tc>
        <w:tc>
          <w:tcPr>
            <w:tcW w:w="7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pacing w:line="240" w:lineRule="atLeast"/>
              <w:ind w:left="-36" w:hanging="5"/>
              <w:jc w:val="both"/>
            </w:pPr>
            <w:r>
              <w:rPr>
                <w:rFonts w:ascii="Times New Roman" w:eastAsia="標楷體" w:hAnsi="Times New Roman"/>
                <w:szCs w:val="20"/>
              </w:rPr>
              <w:t>課程內涵可涵蓋日常生活內容、社區與社團活動、節慶、防災、職場，以及閩東人文歷史與自然生態特色等情境與主題；引導學生運用閩東語文口語溝通表達的多元形式、技巧與倫理，進行實作演練。</w:t>
            </w:r>
          </w:p>
        </w:tc>
      </w:tr>
    </w:tbl>
    <w:p w:rsidR="002B36E2" w:rsidRDefault="002B36E2">
      <w:pPr>
        <w:spacing w:line="440" w:lineRule="exact"/>
        <w:rPr>
          <w:rFonts w:ascii="標楷體" w:eastAsia="標楷體" w:hAnsi="標楷體"/>
          <w:color w:val="000000"/>
        </w:rPr>
      </w:pPr>
    </w:p>
    <w:p w:rsidR="002B36E2" w:rsidRDefault="002B36E2">
      <w:pPr>
        <w:spacing w:line="440" w:lineRule="exact"/>
        <w:rPr>
          <w:rFonts w:ascii="標楷體" w:eastAsia="標楷體" w:hAnsi="標楷體"/>
          <w:color w:val="000000"/>
        </w:rPr>
      </w:pPr>
    </w:p>
    <w:p w:rsidR="002B36E2" w:rsidRDefault="002B36E2">
      <w:pPr>
        <w:spacing w:line="440" w:lineRule="exact"/>
        <w:rPr>
          <w:rFonts w:ascii="標楷體" w:eastAsia="標楷體" w:hAnsi="標楷體"/>
          <w:color w:val="000000"/>
        </w:rPr>
      </w:pPr>
    </w:p>
    <w:p w:rsidR="002B36E2" w:rsidRDefault="002B36E2">
      <w:pPr>
        <w:spacing w:line="440" w:lineRule="exact"/>
        <w:rPr>
          <w:rFonts w:ascii="標楷體" w:eastAsia="標楷體" w:hAnsi="標楷體"/>
          <w:color w:val="000000"/>
        </w:rPr>
      </w:pPr>
    </w:p>
    <w:p w:rsidR="002B36E2" w:rsidRDefault="002B36E2">
      <w:pPr>
        <w:spacing w:line="440" w:lineRule="exact"/>
        <w:rPr>
          <w:rFonts w:ascii="標楷體" w:eastAsia="標楷體" w:hAnsi="標楷體"/>
          <w:color w:val="000000"/>
        </w:rPr>
      </w:pPr>
    </w:p>
    <w:p w:rsidR="002B36E2" w:rsidRDefault="00ED19E0">
      <w:pPr>
        <w:spacing w:line="440" w:lineRule="exact"/>
        <w:ind w:firstLine="425"/>
      </w:pPr>
      <w:r>
        <w:rPr>
          <w:rFonts w:ascii="標楷體" w:eastAsia="標楷體" w:hAnsi="標楷體"/>
          <w:color w:val="000000"/>
          <w:position w:val="8"/>
        </w:rPr>
        <w:t>（二）閩東語文專題研究</w:t>
      </w:r>
    </w:p>
    <w:tbl>
      <w:tblPr>
        <w:tblW w:w="9406" w:type="dxa"/>
        <w:jc w:val="center"/>
        <w:tblCellMar>
          <w:left w:w="10" w:type="dxa"/>
          <w:right w:w="10" w:type="dxa"/>
        </w:tblCellMar>
        <w:tblLook w:val="0000" w:firstRow="0" w:lastRow="0" w:firstColumn="0" w:lastColumn="0" w:noHBand="0" w:noVBand="0"/>
      </w:tblPr>
      <w:tblGrid>
        <w:gridCol w:w="1521"/>
        <w:gridCol w:w="7885"/>
      </w:tblGrid>
      <w:tr w:rsidR="002B36E2">
        <w:tblPrEx>
          <w:tblCellMar>
            <w:top w:w="0" w:type="dxa"/>
            <w:bottom w:w="0" w:type="dxa"/>
          </w:tblCellMar>
        </w:tblPrEx>
        <w:trPr>
          <w:trHeight w:val="539"/>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B36E2" w:rsidRDefault="00ED19E0">
            <w:pPr>
              <w:spacing w:line="440" w:lineRule="exact"/>
              <w:jc w:val="center"/>
              <w:rPr>
                <w:rFonts w:ascii="標楷體" w:eastAsia="標楷體" w:hAnsi="標楷體"/>
                <w:b/>
                <w:szCs w:val="24"/>
              </w:rPr>
            </w:pPr>
            <w:r>
              <w:rPr>
                <w:rFonts w:ascii="標楷體" w:eastAsia="標楷體" w:hAnsi="標楷體"/>
                <w:b/>
                <w:szCs w:val="24"/>
              </w:rPr>
              <w:t>名稱</w:t>
            </w:r>
          </w:p>
        </w:tc>
        <w:tc>
          <w:tcPr>
            <w:tcW w:w="78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B36E2" w:rsidRDefault="00ED19E0">
            <w:pPr>
              <w:spacing w:line="440" w:lineRule="exact"/>
              <w:jc w:val="center"/>
            </w:pPr>
            <w:r>
              <w:rPr>
                <w:rFonts w:ascii="標楷體" w:eastAsia="標楷體" w:hAnsi="標楷體"/>
                <w:b/>
              </w:rPr>
              <w:t>閩東語文專題研究</w:t>
            </w:r>
          </w:p>
        </w:tc>
      </w:tr>
      <w:tr w:rsidR="002B36E2">
        <w:tblPrEx>
          <w:tblCellMar>
            <w:top w:w="0" w:type="dxa"/>
            <w:bottom w:w="0" w:type="dxa"/>
          </w:tblCellMar>
        </w:tblPrEx>
        <w:trPr>
          <w:trHeight w:val="986"/>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pacing w:line="440" w:lineRule="exact"/>
              <w:jc w:val="center"/>
              <w:rPr>
                <w:rFonts w:ascii="標楷體" w:eastAsia="標楷體" w:hAnsi="標楷體"/>
                <w:szCs w:val="24"/>
              </w:rPr>
            </w:pPr>
            <w:r>
              <w:rPr>
                <w:rFonts w:ascii="標楷體" w:eastAsia="標楷體" w:hAnsi="標楷體"/>
                <w:szCs w:val="24"/>
              </w:rPr>
              <w:t>課程目標</w:t>
            </w:r>
          </w:p>
        </w:tc>
        <w:tc>
          <w:tcPr>
            <w:tcW w:w="7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tabs>
                <w:tab w:val="left" w:pos="567"/>
              </w:tabs>
              <w:overflowPunct w:val="0"/>
              <w:spacing w:line="240" w:lineRule="atLeast"/>
              <w:ind w:left="170" w:hanging="170"/>
              <w:jc w:val="both"/>
              <w:outlineLvl w:val="0"/>
              <w:rPr>
                <w:rFonts w:ascii="Times New Roman" w:eastAsia="標楷體" w:hAnsi="Times New Roman"/>
                <w:szCs w:val="20"/>
              </w:rPr>
            </w:pPr>
            <w:r>
              <w:rPr>
                <w:rFonts w:ascii="Times New Roman" w:eastAsia="標楷體" w:hAnsi="Times New Roman"/>
                <w:szCs w:val="20"/>
              </w:rPr>
              <w:t>1.</w:t>
            </w:r>
            <w:r>
              <w:rPr>
                <w:rFonts w:ascii="Times New Roman" w:eastAsia="標楷體" w:hAnsi="Times New Roman"/>
                <w:szCs w:val="20"/>
              </w:rPr>
              <w:t>培養學生用閩東語文思考的習慣，覺察閩東語言、生活、文化發展的現象，以深入認識閩東語言與文化。</w:t>
            </w:r>
          </w:p>
          <w:p w:rsidR="002B36E2" w:rsidRDefault="00ED19E0">
            <w:pPr>
              <w:tabs>
                <w:tab w:val="left" w:pos="567"/>
              </w:tabs>
              <w:overflowPunct w:val="0"/>
              <w:spacing w:line="240" w:lineRule="atLeast"/>
              <w:ind w:left="170" w:hanging="170"/>
              <w:jc w:val="both"/>
              <w:outlineLvl w:val="0"/>
              <w:rPr>
                <w:rFonts w:ascii="Times New Roman" w:eastAsia="標楷體" w:hAnsi="Times New Roman"/>
                <w:szCs w:val="20"/>
              </w:rPr>
            </w:pPr>
            <w:r>
              <w:rPr>
                <w:rFonts w:ascii="Times New Roman" w:eastAsia="標楷體" w:hAnsi="Times New Roman"/>
                <w:szCs w:val="20"/>
              </w:rPr>
              <w:t>2.</w:t>
            </w:r>
            <w:r>
              <w:rPr>
                <w:rFonts w:ascii="Times New Roman" w:eastAsia="標楷體" w:hAnsi="Times New Roman"/>
                <w:szCs w:val="20"/>
              </w:rPr>
              <w:t>透過專題研究，培養並增進批判性與創造性思考，提升問題解決能力。</w:t>
            </w:r>
          </w:p>
        </w:tc>
      </w:tr>
      <w:tr w:rsidR="002B36E2">
        <w:tblPrEx>
          <w:tblCellMar>
            <w:top w:w="0" w:type="dxa"/>
            <w:bottom w:w="0" w:type="dxa"/>
          </w:tblCellMar>
        </w:tblPrEx>
        <w:trPr>
          <w:trHeight w:val="972"/>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pacing w:line="440" w:lineRule="exact"/>
              <w:jc w:val="center"/>
              <w:rPr>
                <w:rFonts w:ascii="標楷體" w:eastAsia="標楷體" w:hAnsi="標楷體"/>
                <w:szCs w:val="24"/>
              </w:rPr>
            </w:pPr>
            <w:r>
              <w:rPr>
                <w:rFonts w:ascii="標楷體" w:eastAsia="標楷體" w:hAnsi="標楷體"/>
                <w:szCs w:val="24"/>
              </w:rPr>
              <w:t>課程內涵</w:t>
            </w:r>
          </w:p>
        </w:tc>
        <w:tc>
          <w:tcPr>
            <w:tcW w:w="7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pacing w:line="240" w:lineRule="atLeast"/>
              <w:ind w:left="197" w:hanging="197"/>
              <w:jc w:val="both"/>
            </w:pPr>
            <w:r>
              <w:rPr>
                <w:rFonts w:ascii="Times New Roman" w:eastAsia="標楷體" w:hAnsi="Times New Roman"/>
                <w:szCs w:val="20"/>
              </w:rPr>
              <w:t>1.</w:t>
            </w:r>
            <w:r>
              <w:rPr>
                <w:rFonts w:ascii="標楷體" w:eastAsia="標楷體" w:hAnsi="標楷體"/>
                <w:szCs w:val="24"/>
              </w:rPr>
              <w:t>專題研究基本概念的理解與實施，包含主題擬定、研究方法與過程、研究結論、成果發表與回饋。</w:t>
            </w:r>
          </w:p>
          <w:p w:rsidR="002B36E2" w:rsidRDefault="00ED19E0">
            <w:pPr>
              <w:spacing w:line="240" w:lineRule="atLeast"/>
              <w:jc w:val="both"/>
            </w:pPr>
            <w:r>
              <w:rPr>
                <w:rFonts w:ascii="Times New Roman" w:eastAsia="標楷體" w:hAnsi="Times New Roman"/>
                <w:szCs w:val="20"/>
              </w:rPr>
              <w:t>2.</w:t>
            </w:r>
            <w:r>
              <w:rPr>
                <w:rFonts w:ascii="標楷體" w:eastAsia="標楷體" w:hAnsi="標楷體"/>
                <w:szCs w:val="24"/>
              </w:rPr>
              <w:t>專題研究的主題範疇可涵蓋：</w:t>
            </w:r>
          </w:p>
          <w:p w:rsidR="002B36E2" w:rsidRDefault="00ED19E0">
            <w:pPr>
              <w:spacing w:line="240" w:lineRule="atLeast"/>
              <w:ind w:hanging="26"/>
              <w:jc w:val="both"/>
              <w:rPr>
                <w:rFonts w:ascii="標楷體" w:eastAsia="標楷體" w:hAnsi="標楷體"/>
                <w:szCs w:val="24"/>
              </w:rPr>
            </w:pPr>
            <w:r>
              <w:rPr>
                <w:rFonts w:ascii="標楷體" w:eastAsia="標楷體" w:hAnsi="標楷體"/>
                <w:szCs w:val="24"/>
              </w:rPr>
              <w:t>(1)</w:t>
            </w:r>
            <w:r>
              <w:rPr>
                <w:rFonts w:ascii="標楷體" w:eastAsia="標楷體" w:hAnsi="標楷體"/>
                <w:szCs w:val="24"/>
              </w:rPr>
              <w:t>閩東語言、文字相關課題的探究。</w:t>
            </w:r>
          </w:p>
          <w:p w:rsidR="002B36E2" w:rsidRDefault="00ED19E0">
            <w:pPr>
              <w:spacing w:line="240" w:lineRule="atLeast"/>
              <w:ind w:left="324" w:hanging="365"/>
              <w:jc w:val="both"/>
              <w:rPr>
                <w:rFonts w:ascii="標楷體" w:eastAsia="標楷體" w:hAnsi="標楷體"/>
                <w:szCs w:val="24"/>
              </w:rPr>
            </w:pPr>
            <w:r>
              <w:rPr>
                <w:rFonts w:ascii="標楷體" w:eastAsia="標楷體" w:hAnsi="標楷體"/>
                <w:szCs w:val="24"/>
              </w:rPr>
              <w:t>(2)</w:t>
            </w:r>
            <w:r>
              <w:rPr>
                <w:rFonts w:ascii="標楷體" w:eastAsia="標楷體" w:hAnsi="標楷體"/>
                <w:szCs w:val="24"/>
              </w:rPr>
              <w:t>以閩東人文歷史與自然生態為本，結合相關議題：如性別平等教育、人權教育、環境教育、海洋教育等之探究。</w:t>
            </w:r>
          </w:p>
        </w:tc>
      </w:tr>
    </w:tbl>
    <w:p w:rsidR="002B36E2" w:rsidRDefault="002B36E2">
      <w:pPr>
        <w:tabs>
          <w:tab w:val="left" w:pos="709"/>
        </w:tabs>
        <w:spacing w:line="420" w:lineRule="exact"/>
        <w:ind w:left="28" w:firstLine="538"/>
        <w:jc w:val="both"/>
        <w:rPr>
          <w:rFonts w:ascii="Times New Roman" w:eastAsia="標楷體" w:hAnsi="Times New Roman"/>
          <w:dstrike/>
          <w:shd w:val="clear" w:color="auto" w:fill="FFFFFF"/>
        </w:rPr>
      </w:pPr>
    </w:p>
    <w:p w:rsidR="002B36E2" w:rsidRDefault="00ED19E0">
      <w:pPr>
        <w:pStyle w:val="10"/>
        <w:tabs>
          <w:tab w:val="left" w:pos="0"/>
        </w:tabs>
        <w:spacing w:before="48" w:after="48" w:line="420" w:lineRule="exact"/>
      </w:pPr>
      <w:bookmarkStart w:id="10" w:name="_Toc89424975"/>
      <w:r>
        <w:rPr>
          <w:rFonts w:eastAsia="標楷體"/>
          <w:position w:val="8"/>
          <w:sz w:val="28"/>
          <w:szCs w:val="28"/>
        </w:rPr>
        <w:t>陸、實施要點</w:t>
      </w:r>
      <w:bookmarkEnd w:id="10"/>
    </w:p>
    <w:p w:rsidR="002B36E2" w:rsidRDefault="00ED19E0">
      <w:pPr>
        <w:pStyle w:val="a5"/>
        <w:spacing w:line="420" w:lineRule="exact"/>
        <w:ind w:left="278" w:firstLine="492"/>
        <w:jc w:val="both"/>
      </w:pPr>
      <w:r>
        <w:rPr>
          <w:rFonts w:ascii="Times New Roman" w:eastAsia="標楷體" w:hAnsi="Times New Roman"/>
          <w:color w:val="000000"/>
          <w:position w:val="7"/>
          <w:szCs w:val="24"/>
        </w:rPr>
        <w:t>基於十二年國民基本教育課程綱要之</w:t>
      </w:r>
      <w:r>
        <w:rPr>
          <w:rFonts w:ascii="Times New Roman" w:eastAsia="標楷體" w:hAnsi="Times New Roman"/>
          <w:color w:val="000000"/>
          <w:position w:val="7"/>
          <w:szCs w:val="24"/>
        </w:rPr>
        <w:t>自發、互動與共好理念，以及閩東語文課程目標，落實素養導向課程與教學，提升學生學習興趣與實踐動能，實施要點包含課程發展、教材編選、教學實施、教學資源、學習評量。</w:t>
      </w:r>
    </w:p>
    <w:p w:rsidR="002B36E2" w:rsidRDefault="00ED19E0">
      <w:pPr>
        <w:pStyle w:val="10"/>
        <w:tabs>
          <w:tab w:val="left" w:pos="0"/>
        </w:tabs>
        <w:spacing w:line="420" w:lineRule="exact"/>
        <w:jc w:val="both"/>
      </w:pPr>
      <w:bookmarkStart w:id="11" w:name="_Toc89424976"/>
      <w:r>
        <w:rPr>
          <w:rFonts w:eastAsia="標楷體"/>
          <w:position w:val="7"/>
          <w:sz w:val="24"/>
          <w:szCs w:val="24"/>
        </w:rPr>
        <w:t>一、課程發展</w:t>
      </w:r>
      <w:bookmarkEnd w:id="11"/>
    </w:p>
    <w:p w:rsidR="002B36E2" w:rsidRDefault="00ED19E0">
      <w:pPr>
        <w:pStyle w:val="a5"/>
        <w:spacing w:line="420" w:lineRule="exact"/>
        <w:ind w:firstLine="480"/>
        <w:jc w:val="both"/>
      </w:pPr>
      <w:r>
        <w:rPr>
          <w:rFonts w:ascii="標楷體" w:eastAsia="標楷體" w:hAnsi="標楷體"/>
          <w:color w:val="000000"/>
          <w:kern w:val="0"/>
          <w:position w:val="7"/>
          <w:szCs w:val="24"/>
        </w:rPr>
        <w:t>閩東語文之課程發展應整合社會資源以及文化資產，著重教師</w:t>
      </w:r>
      <w:r>
        <w:rPr>
          <w:rFonts w:ascii="Times New Roman" w:eastAsia="標楷體" w:hAnsi="Times New Roman"/>
          <w:position w:val="7"/>
          <w:szCs w:val="24"/>
        </w:rPr>
        <w:t>（含相關教學人員）</w:t>
      </w:r>
      <w:r>
        <w:rPr>
          <w:rFonts w:ascii="標楷體" w:eastAsia="標楷體" w:hAnsi="標楷體"/>
          <w:color w:val="000000"/>
          <w:kern w:val="0"/>
          <w:position w:val="7"/>
          <w:szCs w:val="24"/>
        </w:rPr>
        <w:t>協作，進行彈性、累進、多元、創新的課程設計，促進</w:t>
      </w:r>
      <w:r>
        <w:rPr>
          <w:rFonts w:ascii="Times New Roman" w:eastAsia="標楷體" w:hAnsi="Times New Roman"/>
          <w:color w:val="000000"/>
          <w:position w:val="7"/>
          <w:szCs w:val="24"/>
        </w:rPr>
        <w:t>學習者具有閩東語文聆聽、說話、閱讀、寫作等能力，課程發展特別重視語言的生活應用，期使學生能從自我、家庭、社區、社會、國際等生活情境，培育閩東語文應用基礎，了解語言、文化、歷史、族群之特色，進而復振與整合應用於生活中。</w:t>
      </w:r>
      <w:r>
        <w:rPr>
          <w:rFonts w:ascii="標楷體" w:eastAsia="標楷體" w:hAnsi="標楷體"/>
          <w:color w:val="000000"/>
          <w:kern w:val="0"/>
          <w:position w:val="7"/>
          <w:szCs w:val="24"/>
        </w:rPr>
        <w:t>課</w:t>
      </w:r>
      <w:r>
        <w:rPr>
          <w:rFonts w:ascii="標楷體" w:eastAsia="標楷體" w:hAnsi="標楷體"/>
          <w:color w:val="000000"/>
          <w:kern w:val="0"/>
          <w:position w:val="7"/>
          <w:szCs w:val="24"/>
        </w:rPr>
        <w:t>程發展應注意下列原則：</w:t>
      </w:r>
    </w:p>
    <w:p w:rsidR="002B36E2" w:rsidRDefault="00ED19E0">
      <w:pPr>
        <w:tabs>
          <w:tab w:val="left" w:pos="709"/>
        </w:tabs>
        <w:snapToGrid w:val="0"/>
        <w:spacing w:line="440" w:lineRule="exact"/>
        <w:ind w:left="1286" w:hanging="715"/>
        <w:jc w:val="both"/>
      </w:pPr>
      <w:r>
        <w:rPr>
          <w:rFonts w:ascii="標楷體" w:eastAsia="標楷體" w:hAnsi="標楷體"/>
          <w:color w:val="000000"/>
          <w:position w:val="7"/>
          <w:szCs w:val="24"/>
        </w:rPr>
        <w:t>（一）學生主體：課程發展</w:t>
      </w:r>
      <w:r>
        <w:rPr>
          <w:rFonts w:ascii="Times New Roman" w:eastAsia="標楷體" w:hAnsi="Times New Roman"/>
          <w:color w:val="000000"/>
          <w:position w:val="7"/>
          <w:szCs w:val="24"/>
        </w:rPr>
        <w:t>以學生為主體，重視身心發展，</w:t>
      </w:r>
      <w:r>
        <w:rPr>
          <w:rFonts w:ascii="標楷體" w:eastAsia="標楷體" w:hAnsi="標楷體"/>
          <w:color w:val="000000"/>
          <w:position w:val="7"/>
          <w:szCs w:val="24"/>
        </w:rPr>
        <w:t>確保學生閩東語文學習之核心素養，課程規劃應培養學生整合閩東語文學習的興趣和知能，運用於生活情境、自我探索、職涯探索與生涯發展等。</w:t>
      </w:r>
    </w:p>
    <w:p w:rsidR="002B36E2" w:rsidRDefault="00ED19E0">
      <w:pPr>
        <w:tabs>
          <w:tab w:val="left" w:pos="709"/>
        </w:tabs>
        <w:snapToGrid w:val="0"/>
        <w:spacing w:line="440" w:lineRule="exact"/>
        <w:ind w:left="1214" w:hanging="674"/>
        <w:jc w:val="both"/>
      </w:pPr>
      <w:r>
        <w:rPr>
          <w:rFonts w:ascii="標楷體" w:eastAsia="標楷體" w:hAnsi="標楷體"/>
          <w:color w:val="000000"/>
          <w:position w:val="7"/>
          <w:szCs w:val="24"/>
        </w:rPr>
        <w:t>（二）循序漸進：課程規劃應具學習階段</w:t>
      </w:r>
      <w:r>
        <w:rPr>
          <w:rFonts w:ascii="標楷體" w:eastAsia="標楷體" w:hAnsi="標楷體"/>
          <w:position w:val="7"/>
          <w:szCs w:val="24"/>
        </w:rPr>
        <w:t>之</w:t>
      </w:r>
      <w:r>
        <w:rPr>
          <w:rFonts w:ascii="標楷體" w:eastAsia="標楷體" w:hAnsi="標楷體"/>
          <w:color w:val="000000"/>
          <w:position w:val="7"/>
          <w:szCs w:val="24"/>
        </w:rPr>
        <w:t>縱向銜接性和連貫性，</w:t>
      </w:r>
      <w:r>
        <w:rPr>
          <w:rFonts w:ascii="標楷體" w:eastAsia="標楷體" w:hAnsi="標楷體" w:cs="標楷體"/>
          <w:color w:val="000000"/>
          <w:kern w:val="0"/>
          <w:position w:val="7"/>
          <w:szCs w:val="24"/>
        </w:rPr>
        <w:t>整合知識、技能與態度</w:t>
      </w:r>
      <w:r>
        <w:rPr>
          <w:rFonts w:ascii="標楷體" w:eastAsia="標楷體" w:hAnsi="標楷體" w:cs="標楷體"/>
          <w:color w:val="000000"/>
          <w:kern w:val="0"/>
          <w:position w:val="7"/>
          <w:szCs w:val="24"/>
        </w:rPr>
        <w:t>;</w:t>
      </w:r>
      <w:r>
        <w:rPr>
          <w:rFonts w:ascii="標楷體" w:eastAsia="標楷體" w:hAnsi="標楷體" w:cs="標楷體"/>
          <w:color w:val="000000"/>
          <w:kern w:val="0"/>
          <w:position w:val="7"/>
          <w:szCs w:val="24"/>
        </w:rPr>
        <w:t>營造情境式、脈絡化的學習，</w:t>
      </w:r>
      <w:r>
        <w:rPr>
          <w:rFonts w:ascii="標楷體" w:eastAsia="標楷體" w:hAnsi="標楷體"/>
          <w:color w:val="000000"/>
          <w:position w:val="7"/>
          <w:szCs w:val="24"/>
        </w:rPr>
        <w:t>課程發展</w:t>
      </w:r>
      <w:r>
        <w:rPr>
          <w:rFonts w:ascii="Times New Roman" w:eastAsia="標楷體" w:hAnsi="Times New Roman"/>
          <w:color w:val="000000"/>
          <w:position w:val="7"/>
          <w:szCs w:val="24"/>
        </w:rPr>
        <w:t>掌握由近及遠、由親及疏、從基礎到綜合應用的原則，進行整體規劃。</w:t>
      </w:r>
    </w:p>
    <w:p w:rsidR="002B36E2" w:rsidRDefault="00ED19E0">
      <w:pPr>
        <w:spacing w:line="420" w:lineRule="exact"/>
        <w:ind w:left="1214" w:hanging="686"/>
        <w:jc w:val="both"/>
      </w:pPr>
      <w:r>
        <w:rPr>
          <w:rFonts w:ascii="標楷體" w:eastAsia="標楷體" w:hAnsi="標楷體"/>
          <w:position w:val="7"/>
          <w:szCs w:val="24"/>
        </w:rPr>
        <w:t>（三）統整融入：</w:t>
      </w:r>
      <w:r>
        <w:rPr>
          <w:rFonts w:ascii="Times New Roman" w:eastAsia="標楷體" w:hAnsi="Times New Roman"/>
          <w:position w:val="7"/>
          <w:szCs w:val="24"/>
        </w:rPr>
        <w:t>學校課程發展宜重視不同領域</w:t>
      </w:r>
      <w:r>
        <w:rPr>
          <w:rFonts w:ascii="Times New Roman" w:eastAsia="標楷體" w:hAnsi="Times New Roman"/>
          <w:position w:val="7"/>
          <w:szCs w:val="24"/>
        </w:rPr>
        <w:t>/</w:t>
      </w:r>
      <w:r>
        <w:rPr>
          <w:rFonts w:ascii="Times New Roman" w:eastAsia="標楷體" w:hAnsi="Times New Roman"/>
          <w:position w:val="7"/>
          <w:szCs w:val="24"/>
        </w:rPr>
        <w:t>科目、議題的橫向統整，</w:t>
      </w:r>
      <w:r>
        <w:rPr>
          <w:rFonts w:ascii="標楷體" w:eastAsia="標楷體" w:hAnsi="標楷體"/>
          <w:position w:val="7"/>
          <w:szCs w:val="24"/>
        </w:rPr>
        <w:t>課程發展應參</w:t>
      </w:r>
      <w:r>
        <w:rPr>
          <w:rFonts w:ascii="標楷體" w:eastAsia="標楷體" w:hAnsi="標楷體"/>
          <w:color w:val="000000"/>
          <w:position w:val="7"/>
          <w:szCs w:val="24"/>
        </w:rPr>
        <w:t>考「附錄二：議題適切融入領域課程綱要」，</w:t>
      </w:r>
      <w:r>
        <w:rPr>
          <w:rFonts w:ascii="Times New Roman" w:eastAsia="標楷體" w:hAnsi="Times New Roman"/>
          <w:color w:val="000000"/>
          <w:position w:val="7"/>
          <w:szCs w:val="24"/>
        </w:rPr>
        <w:t>適切融入《</w:t>
      </w:r>
      <w:r>
        <w:rPr>
          <w:rFonts w:ascii="Times New Roman" w:eastAsia="標楷體" w:hAnsi="Times New Roman"/>
          <w:color w:val="000000"/>
          <w:position w:val="7"/>
          <w:szCs w:val="24"/>
        </w:rPr>
        <w:t>總綱》所列之議題，必要時由學校於課程當中進行規劃實施之。</w:t>
      </w:r>
    </w:p>
    <w:p w:rsidR="002B36E2" w:rsidRDefault="00ED19E0">
      <w:pPr>
        <w:spacing w:line="420" w:lineRule="exact"/>
        <w:ind w:left="1272" w:hanging="727"/>
        <w:jc w:val="both"/>
      </w:pPr>
      <w:r>
        <w:rPr>
          <w:rFonts w:ascii="標楷體" w:eastAsia="標楷體" w:hAnsi="標楷體"/>
          <w:color w:val="000000"/>
          <w:position w:val="7"/>
          <w:szCs w:val="24"/>
        </w:rPr>
        <w:t>（四）資源整合：課程應連結學生的生活經驗，由師生共構學校本位特色的閩東語文課程，</w:t>
      </w:r>
      <w:r>
        <w:rPr>
          <w:rFonts w:ascii="Times New Roman" w:eastAsia="標楷體" w:hAnsi="Times New Roman"/>
          <w:color w:val="000000"/>
          <w:position w:val="7"/>
          <w:szCs w:val="24"/>
        </w:rPr>
        <w:t>並能連結社會、學校與家庭的功能，建構出良好的語言學習環境。</w:t>
      </w:r>
    </w:p>
    <w:p w:rsidR="002B36E2" w:rsidRDefault="00ED19E0">
      <w:pPr>
        <w:spacing w:line="420" w:lineRule="exact"/>
        <w:ind w:left="1272" w:hanging="713"/>
        <w:jc w:val="both"/>
      </w:pPr>
      <w:r>
        <w:rPr>
          <w:rFonts w:ascii="標楷體" w:eastAsia="標楷體" w:hAnsi="標楷體"/>
          <w:color w:val="000000"/>
          <w:position w:val="7"/>
          <w:szCs w:val="24"/>
        </w:rPr>
        <w:t>（五）多元適性：學校應考量學生個別差異與學習需求，重視學習歷程、策略與方法，規劃多元適性課程，以達實踐力行的生活表現。</w:t>
      </w:r>
      <w:r>
        <w:rPr>
          <w:rFonts w:ascii="Times New Roman" w:eastAsia="標楷體" w:hAnsi="Times New Roman"/>
          <w:color w:val="000000"/>
          <w:position w:val="7"/>
          <w:szCs w:val="24"/>
        </w:rPr>
        <w:t>國民中小學之彈性學習課程可規劃體驗、探索與生活應用等學習活動，培養對閩東語文的興趣。</w:t>
      </w:r>
      <w:r>
        <w:rPr>
          <w:rFonts w:ascii="標楷體" w:eastAsia="標楷體" w:hAnsi="標楷體"/>
          <w:color w:val="000000"/>
          <w:position w:val="7"/>
          <w:szCs w:val="24"/>
        </w:rPr>
        <w:t>高級中等教育階段可開設多元選修、加深加廣選修等課程，提供具閩東語文興趣與性向的學生修習。</w:t>
      </w:r>
    </w:p>
    <w:p w:rsidR="002B36E2" w:rsidRDefault="00ED19E0">
      <w:pPr>
        <w:pStyle w:val="10"/>
        <w:tabs>
          <w:tab w:val="left" w:pos="284"/>
        </w:tabs>
        <w:spacing w:line="420" w:lineRule="exact"/>
        <w:ind w:left="1456" w:hanging="1456"/>
      </w:pPr>
      <w:bookmarkStart w:id="12" w:name="_Toc89424977"/>
      <w:r>
        <w:rPr>
          <w:rFonts w:eastAsia="標楷體"/>
          <w:position w:val="7"/>
          <w:sz w:val="24"/>
          <w:szCs w:val="24"/>
        </w:rPr>
        <w:t>二、教材編選</w:t>
      </w:r>
      <w:bookmarkEnd w:id="12"/>
    </w:p>
    <w:p w:rsidR="002B36E2" w:rsidRDefault="00ED19E0">
      <w:pPr>
        <w:pStyle w:val="a5"/>
        <w:spacing w:line="420" w:lineRule="exact"/>
        <w:ind w:firstLine="480"/>
        <w:jc w:val="both"/>
      </w:pPr>
      <w:r>
        <w:rPr>
          <w:rFonts w:ascii="Times New Roman" w:eastAsia="標楷體" w:hAnsi="Times New Roman"/>
          <w:position w:val="7"/>
          <w:szCs w:val="24"/>
        </w:rPr>
        <w:t>閩東語文</w:t>
      </w:r>
      <w:r>
        <w:rPr>
          <w:rFonts w:ascii="Times New Roman" w:eastAsia="標楷體" w:hAnsi="Times New Roman"/>
          <w:position w:val="7"/>
          <w:szCs w:val="24"/>
        </w:rPr>
        <w:t>教材內容應兼顧聆聽、說話、閱讀、寫作能力的培養，各學習階段的教材編選強調學習表現均衡發展與綜合運用，學習內容取材重視多元性與生活化。</w:t>
      </w:r>
    </w:p>
    <w:p w:rsidR="002B36E2" w:rsidRDefault="00ED19E0">
      <w:pPr>
        <w:spacing w:line="420" w:lineRule="exact"/>
        <w:ind w:left="1217" w:hanging="715"/>
        <w:jc w:val="both"/>
      </w:pPr>
      <w:r>
        <w:rPr>
          <w:rFonts w:ascii="Times New Roman" w:eastAsia="標楷體" w:hAnsi="Times New Roman"/>
          <w:position w:val="7"/>
          <w:szCs w:val="24"/>
        </w:rPr>
        <w:t>（一）符合課程綱要：閩東語文教材與教具應符合課程綱要所列基本理念、課程目標、核心素養與學習重點，採取素養導向教學與學習策略設計之。</w:t>
      </w:r>
    </w:p>
    <w:p w:rsidR="002B36E2" w:rsidRDefault="00ED19E0">
      <w:pPr>
        <w:spacing w:line="420" w:lineRule="exact"/>
        <w:ind w:left="1202" w:hanging="727"/>
        <w:jc w:val="both"/>
      </w:pPr>
      <w:r>
        <w:rPr>
          <w:rFonts w:ascii="Times New Roman" w:eastAsia="標楷體" w:hAnsi="Times New Roman"/>
          <w:position w:val="7"/>
          <w:szCs w:val="24"/>
        </w:rPr>
        <w:t>（二）連結情境脈絡：閩東語文教材編寫應以學習者生活經驗、興趣及需求為導向，教材應著重情境脈絡、學習策略、實踐應用、創意生動。教師應以本課程綱要為依據，掌握教材編寫所列原則，針對學校與在地特色、以及不同語文程度級別的學習者選用或自編教材。</w:t>
      </w:r>
    </w:p>
    <w:p w:rsidR="002B36E2" w:rsidRDefault="00ED19E0">
      <w:pPr>
        <w:spacing w:line="420" w:lineRule="exact"/>
        <w:ind w:left="1162" w:hanging="701"/>
        <w:jc w:val="both"/>
      </w:pPr>
      <w:r>
        <w:rPr>
          <w:rFonts w:ascii="Times New Roman" w:eastAsia="標楷體" w:hAnsi="Times New Roman"/>
          <w:position w:val="7"/>
          <w:szCs w:val="24"/>
        </w:rPr>
        <w:t>（三）重</w:t>
      </w:r>
      <w:r>
        <w:rPr>
          <w:rFonts w:ascii="Times New Roman" w:eastAsia="標楷體" w:hAnsi="Times New Roman"/>
          <w:position w:val="7"/>
          <w:szCs w:val="24"/>
        </w:rPr>
        <w:t>視連貫統整：閩東語文各</w:t>
      </w:r>
      <w:r>
        <w:rPr>
          <w:rFonts w:ascii="標楷體" w:eastAsia="標楷體" w:hAnsi="標楷體"/>
          <w:position w:val="7"/>
          <w:szCs w:val="24"/>
        </w:rPr>
        <w:t>學習階段</w:t>
      </w:r>
      <w:r>
        <w:rPr>
          <w:rFonts w:ascii="Times New Roman" w:eastAsia="標楷體" w:hAnsi="Times New Roman"/>
          <w:position w:val="7"/>
          <w:szCs w:val="24"/>
        </w:rPr>
        <w:t>教材編選應具備銜接與連貫性。另外，教材編選鼓勵統整，結合專題探究，連結其他領域或科目課程，以提升運用閩東語文思考和解決問題的能力。</w:t>
      </w:r>
    </w:p>
    <w:p w:rsidR="002B36E2" w:rsidRDefault="00ED19E0">
      <w:pPr>
        <w:spacing w:line="420" w:lineRule="exact"/>
        <w:ind w:left="1202" w:hanging="732"/>
        <w:jc w:val="both"/>
      </w:pPr>
      <w:r>
        <w:rPr>
          <w:rFonts w:ascii="Times New Roman" w:eastAsia="標楷體" w:hAnsi="Times New Roman"/>
          <w:position w:val="7"/>
          <w:szCs w:val="24"/>
        </w:rPr>
        <w:t>（四）融合聽說讀寫：閩東語文第一至三</w:t>
      </w:r>
      <w:r>
        <w:rPr>
          <w:rFonts w:ascii="標楷體" w:eastAsia="標楷體" w:hAnsi="標楷體"/>
          <w:position w:val="7"/>
          <w:szCs w:val="24"/>
        </w:rPr>
        <w:t>學習階段</w:t>
      </w:r>
      <w:r>
        <w:rPr>
          <w:rFonts w:ascii="Times New Roman" w:eastAsia="標楷體" w:hAnsi="Times New Roman"/>
          <w:position w:val="7"/>
          <w:szCs w:val="24"/>
        </w:rPr>
        <w:t>的教材內容及活動設計，重視聆聽、說話能力的培養，配合簡易選文增加閱讀的機會，並適量練習單字、短句層次的書寫能力。</w:t>
      </w:r>
      <w:r>
        <w:rPr>
          <w:rFonts w:eastAsia="標楷體"/>
          <w:position w:val="8"/>
        </w:rPr>
        <w:t>第四至五</w:t>
      </w:r>
      <w:r>
        <w:rPr>
          <w:rFonts w:ascii="標楷體" w:eastAsia="標楷體" w:hAnsi="標楷體"/>
          <w:position w:val="7"/>
          <w:szCs w:val="24"/>
        </w:rPr>
        <w:t>學習階段</w:t>
      </w:r>
      <w:r>
        <w:rPr>
          <w:rFonts w:ascii="Times New Roman" w:eastAsia="標楷體" w:hAnsi="Times New Roman"/>
          <w:position w:val="7"/>
          <w:szCs w:val="24"/>
        </w:rPr>
        <w:t>應力求聆聽、說話、閱讀、</w:t>
      </w:r>
      <w:r>
        <w:rPr>
          <w:rFonts w:ascii="Times New Roman" w:eastAsia="標楷體" w:hAnsi="Times New Roman"/>
          <w:color w:val="000000"/>
          <w:position w:val="7"/>
          <w:szCs w:val="24"/>
        </w:rPr>
        <w:t>寫作四種能力均衡發展與應用。</w:t>
      </w:r>
    </w:p>
    <w:p w:rsidR="002B36E2" w:rsidRDefault="00ED19E0">
      <w:pPr>
        <w:spacing w:line="420" w:lineRule="exact"/>
        <w:ind w:left="1200" w:hanging="713"/>
        <w:jc w:val="both"/>
      </w:pPr>
      <w:r>
        <w:rPr>
          <w:rFonts w:ascii="Times New Roman" w:eastAsia="標楷體" w:hAnsi="Times New Roman"/>
          <w:position w:val="7"/>
          <w:szCs w:val="24"/>
        </w:rPr>
        <w:t>（五）結合生活實用：閩東語文教材宜考量生活化與實用性，作為課文編寫或選材的依據，提供主題性與生活化的情境，融合主題、句型結構及溝通功能，設計表達與溝通互動的多元活動，增進學習語言的興趣並培養表達溝通能力。</w:t>
      </w:r>
    </w:p>
    <w:p w:rsidR="002B36E2" w:rsidRDefault="00ED19E0">
      <w:pPr>
        <w:spacing w:line="420" w:lineRule="exact"/>
        <w:ind w:left="1232" w:hanging="742"/>
        <w:jc w:val="both"/>
      </w:pPr>
      <w:r>
        <w:rPr>
          <w:rFonts w:ascii="Times New Roman" w:eastAsia="標楷體" w:hAnsi="Times New Roman"/>
          <w:position w:val="7"/>
          <w:szCs w:val="24"/>
        </w:rPr>
        <w:t>（六）強調循序漸進：閩東語文教材編寫應以學習表現為主，選擇適切學習內容，循序漸進、由簡而繁、適時複習，並於不同情境的文章或對話中充分練習，以增進學生的熟稔度與語感。</w:t>
      </w:r>
    </w:p>
    <w:p w:rsidR="002B36E2" w:rsidRDefault="00ED19E0">
      <w:pPr>
        <w:spacing w:line="420" w:lineRule="exact"/>
        <w:ind w:left="1164" w:hanging="689"/>
        <w:jc w:val="both"/>
      </w:pPr>
      <w:r>
        <w:rPr>
          <w:rFonts w:ascii="標楷體" w:eastAsia="標楷體" w:hAnsi="標楷體"/>
          <w:position w:val="8"/>
        </w:rPr>
        <w:t>（七）易理解具美感：</w:t>
      </w:r>
      <w:r>
        <w:rPr>
          <w:rFonts w:ascii="Times New Roman" w:eastAsia="標楷體" w:hAnsi="Times New Roman"/>
          <w:position w:val="7"/>
          <w:szCs w:val="24"/>
        </w:rPr>
        <w:t>閩東語文</w:t>
      </w:r>
      <w:r>
        <w:rPr>
          <w:rFonts w:ascii="標楷體" w:eastAsia="標楷體" w:hAnsi="標楷體"/>
          <w:position w:val="8"/>
        </w:rPr>
        <w:t>教材編寫宜求清晰易懂，所用文字與插圖，應考量美感，以及學生身心發展及需求。</w:t>
      </w:r>
    </w:p>
    <w:p w:rsidR="002B36E2" w:rsidRDefault="00ED19E0">
      <w:pPr>
        <w:spacing w:line="420" w:lineRule="exact"/>
        <w:ind w:left="1130" w:hanging="672"/>
        <w:jc w:val="both"/>
      </w:pPr>
      <w:r>
        <w:rPr>
          <w:rFonts w:ascii="標楷體" w:eastAsia="標楷體" w:hAnsi="標楷體"/>
          <w:position w:val="8"/>
        </w:rPr>
        <w:t>（八）鼓勵特色發展：地方政府與學校可</w:t>
      </w:r>
      <w:r>
        <w:rPr>
          <w:rFonts w:ascii="標楷體" w:eastAsia="標楷體" w:hAnsi="標楷體"/>
          <w:position w:val="8"/>
        </w:rPr>
        <w:t>以考量所在區域特色，以及學生的能力、需要、興趣、生活經驗、族群背景、文化特質、人力與物力資源等條件，調整或發展學校本位的閩東語文教材，</w:t>
      </w:r>
      <w:r>
        <w:rPr>
          <w:rFonts w:ascii="Times New Roman" w:eastAsia="標楷體" w:hAnsi="Times New Roman"/>
          <w:position w:val="7"/>
          <w:szCs w:val="24"/>
        </w:rPr>
        <w:t>將連江縣（馬祖）當地文學作品、與閩東有關的文化、故事、歌謠、散文、小說、應用文等列入選材範圍，促進學生閱讀、創作、分享與應用。</w:t>
      </w:r>
    </w:p>
    <w:p w:rsidR="002B36E2" w:rsidRDefault="00ED19E0">
      <w:pPr>
        <w:spacing w:line="420" w:lineRule="exact"/>
        <w:ind w:left="1171" w:hanging="725"/>
        <w:jc w:val="both"/>
      </w:pPr>
      <w:r>
        <w:rPr>
          <w:rFonts w:ascii="Times New Roman" w:eastAsia="標楷體" w:hAnsi="Times New Roman"/>
          <w:position w:val="7"/>
          <w:szCs w:val="24"/>
        </w:rPr>
        <w:t>（九）促進自主學習：除了傳統平面教材外，宜善用各類工具書、資訊科技，發展多媒體學習素材，提高學習動機與學習成效。教材內容可</w:t>
      </w:r>
      <w:r>
        <w:rPr>
          <w:rFonts w:ascii="Times New Roman" w:eastAsia="標楷體" w:hAnsi="Times New Roman"/>
          <w:color w:val="000000"/>
          <w:position w:val="7"/>
          <w:szCs w:val="24"/>
        </w:rPr>
        <w:t>適切提供數位科技平臺或軟體等學習資源，強化學生整合知能與生活應用的能力以及自主學習的需求。</w:t>
      </w:r>
      <w:r>
        <w:rPr>
          <w:rFonts w:ascii="Times New Roman" w:eastAsia="標楷體" w:hAnsi="Times New Roman"/>
          <w:color w:val="000000"/>
          <w:position w:val="7"/>
          <w:szCs w:val="24"/>
        </w:rPr>
        <w:t xml:space="preserve"> </w:t>
      </w:r>
    </w:p>
    <w:p w:rsidR="002B36E2" w:rsidRDefault="00ED19E0">
      <w:pPr>
        <w:spacing w:line="420" w:lineRule="exact"/>
        <w:ind w:left="1217" w:hanging="725"/>
        <w:jc w:val="both"/>
      </w:pPr>
      <w:r>
        <w:rPr>
          <w:rFonts w:ascii="Times New Roman" w:eastAsia="標楷體" w:hAnsi="Times New Roman"/>
          <w:color w:val="000000"/>
          <w:position w:val="7"/>
          <w:szCs w:val="24"/>
        </w:rPr>
        <w:t>（十）尊重欣賞多元：為增進學習的廣</w:t>
      </w:r>
      <w:r>
        <w:rPr>
          <w:rFonts w:ascii="Times New Roman" w:eastAsia="標楷體" w:hAnsi="Times New Roman"/>
          <w:color w:val="000000"/>
          <w:position w:val="7"/>
          <w:szCs w:val="24"/>
        </w:rPr>
        <w:t>度，閩東語文教材編選可以《總綱》所列之議題為素材。另外，編選教材時應注意各種媒體圖像、語言與文字的性別與族群意涵，使用正向平等之語言與文字進行書寫；在學習內容的主題選材上，應避免傳遞特定的性別及族群刻板印象。如採用地方韻文、唸謠、歌謠、俗諺等民俗題材，避免選用歧視性別與族群的素材。</w:t>
      </w:r>
    </w:p>
    <w:p w:rsidR="002B36E2" w:rsidRDefault="00ED19E0">
      <w:pPr>
        <w:pStyle w:val="10"/>
        <w:tabs>
          <w:tab w:val="left" w:pos="0"/>
        </w:tabs>
        <w:spacing w:line="420" w:lineRule="exact"/>
      </w:pPr>
      <w:bookmarkStart w:id="13" w:name="_Toc89424978"/>
      <w:r>
        <w:rPr>
          <w:rFonts w:eastAsia="標楷體"/>
          <w:position w:val="7"/>
          <w:sz w:val="24"/>
          <w:szCs w:val="24"/>
        </w:rPr>
        <w:t>三、教學實施</w:t>
      </w:r>
      <w:bookmarkEnd w:id="13"/>
    </w:p>
    <w:p w:rsidR="002B36E2" w:rsidRDefault="00ED19E0">
      <w:pPr>
        <w:autoSpaceDE w:val="0"/>
        <w:spacing w:line="420" w:lineRule="exact"/>
        <w:ind w:left="475" w:firstLine="449"/>
        <w:jc w:val="both"/>
      </w:pPr>
      <w:r>
        <w:rPr>
          <w:rFonts w:ascii="標楷體" w:eastAsia="標楷體" w:hAnsi="標楷體"/>
          <w:color w:val="000000"/>
          <w:spacing w:val="1"/>
          <w:position w:val="7"/>
          <w:szCs w:val="24"/>
        </w:rPr>
        <w:t>教學實施應顧及學生閩東語文的能力、興趣及需求，考量學生的生活環境、社區及社會文化脈絡的特殊性，有效利用資訊科技與社區資源，靈活採用各種有效的教學策略，以達成學習目標。教學方法選用應以促進學習為原則，活用多元策略以及</w:t>
      </w:r>
      <w:r>
        <w:rPr>
          <w:rFonts w:ascii="標楷體" w:eastAsia="標楷體" w:hAnsi="標楷體"/>
          <w:color w:val="000000"/>
          <w:spacing w:val="1"/>
          <w:position w:val="7"/>
          <w:szCs w:val="24"/>
        </w:rPr>
        <w:t>不同形態的師生互動模式，循序漸進地引導學生提升其語文素養。</w:t>
      </w:r>
    </w:p>
    <w:p w:rsidR="002B36E2" w:rsidRDefault="00ED19E0">
      <w:pPr>
        <w:tabs>
          <w:tab w:val="left" w:pos="630"/>
        </w:tabs>
        <w:autoSpaceDE w:val="0"/>
        <w:spacing w:line="420" w:lineRule="exact"/>
        <w:ind w:left="1090" w:hanging="658"/>
        <w:jc w:val="both"/>
      </w:pPr>
      <w:r>
        <w:rPr>
          <w:rFonts w:ascii="標楷體" w:eastAsia="標楷體" w:hAnsi="標楷體"/>
          <w:color w:val="000000"/>
          <w:position w:val="7"/>
          <w:szCs w:val="24"/>
        </w:rPr>
        <w:t>（一）</w:t>
      </w:r>
      <w:r>
        <w:rPr>
          <w:rFonts w:eastAsia="標楷體"/>
          <w:color w:val="000000"/>
          <w:position w:val="7"/>
          <w:szCs w:val="24"/>
        </w:rPr>
        <w:t>適性教學：</w:t>
      </w:r>
      <w:r>
        <w:rPr>
          <w:rFonts w:ascii="標楷體" w:eastAsia="標楷體" w:hAnsi="標楷體"/>
          <w:color w:val="000000"/>
          <w:spacing w:val="1"/>
          <w:position w:val="7"/>
          <w:szCs w:val="24"/>
        </w:rPr>
        <w:t>閩東語文課程</w:t>
      </w:r>
      <w:r>
        <w:rPr>
          <w:rFonts w:eastAsia="標楷體"/>
          <w:color w:val="000000"/>
          <w:position w:val="8"/>
        </w:rPr>
        <w:t>實施建議如下。</w:t>
      </w:r>
    </w:p>
    <w:p w:rsidR="002B36E2" w:rsidRDefault="00ED19E0">
      <w:pPr>
        <w:pStyle w:val="a5"/>
        <w:spacing w:line="420" w:lineRule="exact"/>
        <w:ind w:left="1162" w:hanging="238"/>
        <w:jc w:val="both"/>
      </w:pPr>
      <w:r>
        <w:rPr>
          <w:rFonts w:ascii="Times New Roman" w:hAnsi="Times New Roman"/>
          <w:color w:val="000000"/>
          <w:position w:val="7"/>
          <w:szCs w:val="24"/>
        </w:rPr>
        <w:t>1</w:t>
      </w:r>
      <w:r>
        <w:rPr>
          <w:rFonts w:ascii="標楷體" w:eastAsia="標楷體" w:hAnsi="標楷體"/>
          <w:color w:val="000000"/>
          <w:spacing w:val="1"/>
          <w:position w:val="7"/>
          <w:szCs w:val="24"/>
        </w:rPr>
        <w:t>.</w:t>
      </w:r>
      <w:r>
        <w:rPr>
          <w:rFonts w:ascii="Times New Roman" w:eastAsia="標楷體" w:hAnsi="Times New Roman"/>
          <w:color w:val="000000"/>
          <w:position w:val="7"/>
          <w:szCs w:val="24"/>
        </w:rPr>
        <w:t>閩東</w:t>
      </w:r>
      <w:r>
        <w:rPr>
          <w:rFonts w:ascii="標楷體" w:eastAsia="標楷體" w:hAnsi="標楷體"/>
          <w:color w:val="000000"/>
          <w:spacing w:val="1"/>
          <w:position w:val="7"/>
          <w:szCs w:val="24"/>
        </w:rPr>
        <w:t>語文課程開始前，學校及授課教師應了解學生學習起點，選擇合適的教材，實施適性與差異化教學。</w:t>
      </w:r>
    </w:p>
    <w:p w:rsidR="002B36E2" w:rsidRDefault="00ED19E0">
      <w:pPr>
        <w:pStyle w:val="a5"/>
        <w:spacing w:line="420" w:lineRule="exact"/>
        <w:ind w:left="1162" w:hanging="238"/>
        <w:jc w:val="both"/>
      </w:pPr>
      <w:r>
        <w:rPr>
          <w:rFonts w:ascii="Times New Roman" w:hAnsi="Times New Roman"/>
          <w:color w:val="000000"/>
          <w:position w:val="7"/>
          <w:szCs w:val="24"/>
        </w:rPr>
        <w:t>2</w:t>
      </w:r>
      <w:r>
        <w:rPr>
          <w:rFonts w:ascii="標楷體" w:eastAsia="標楷體" w:hAnsi="標楷體"/>
          <w:color w:val="000000"/>
          <w:spacing w:val="1"/>
          <w:position w:val="7"/>
          <w:szCs w:val="24"/>
        </w:rPr>
        <w:t>.</w:t>
      </w:r>
      <w:r>
        <w:rPr>
          <w:rFonts w:ascii="標楷體" w:eastAsia="標楷體" w:hAnsi="標楷體"/>
          <w:color w:val="000000"/>
          <w:spacing w:val="1"/>
          <w:position w:val="7"/>
          <w:szCs w:val="24"/>
        </w:rPr>
        <w:t>如學校在同一學習階段開設若干級別之閩東語文課程，教師應綜合考量學生的文化背景、年齡、語言能力和影響學習的認知因素，並依其適切的教育階段核心素養具體內涵，進行教學轉化，使教學更符合學生的語言學習進程</w:t>
      </w:r>
      <w:r>
        <w:rPr>
          <w:rFonts w:ascii="Times New Roman" w:eastAsia="標楷體" w:hAnsi="Times New Roman"/>
          <w:color w:val="000000"/>
          <w:position w:val="7"/>
          <w:szCs w:val="24"/>
        </w:rPr>
        <w:t>。</w:t>
      </w:r>
    </w:p>
    <w:p w:rsidR="002B36E2" w:rsidRDefault="00ED19E0">
      <w:pPr>
        <w:autoSpaceDE w:val="0"/>
        <w:spacing w:line="420" w:lineRule="exact"/>
        <w:ind w:left="1162" w:hanging="238"/>
        <w:jc w:val="both"/>
      </w:pPr>
      <w:r>
        <w:rPr>
          <w:rFonts w:ascii="Times New Roman" w:hAnsi="Times New Roman"/>
          <w:color w:val="000000"/>
          <w:position w:val="7"/>
          <w:szCs w:val="24"/>
        </w:rPr>
        <w:t>3</w:t>
      </w:r>
      <w:r>
        <w:rPr>
          <w:rFonts w:ascii="標楷體" w:eastAsia="標楷體" w:hAnsi="標楷體"/>
          <w:color w:val="000000"/>
          <w:spacing w:val="1"/>
          <w:position w:val="7"/>
          <w:szCs w:val="24"/>
        </w:rPr>
        <w:t>.</w:t>
      </w:r>
      <w:r>
        <w:rPr>
          <w:rFonts w:ascii="Times New Roman" w:eastAsia="標楷體" w:hAnsi="Times New Roman"/>
          <w:color w:val="000000"/>
          <w:position w:val="7"/>
          <w:szCs w:val="24"/>
        </w:rPr>
        <w:t>課程實施方式及相關配套</w:t>
      </w:r>
      <w:r>
        <w:rPr>
          <w:rFonts w:eastAsia="標楷體"/>
          <w:color w:val="000000"/>
          <w:position w:val="8"/>
        </w:rPr>
        <w:t>，</w:t>
      </w:r>
      <w:r>
        <w:rPr>
          <w:rFonts w:ascii="Times New Roman" w:eastAsia="標楷體" w:hAnsi="Times New Roman"/>
          <w:color w:val="000000"/>
          <w:position w:val="7"/>
          <w:szCs w:val="24"/>
        </w:rPr>
        <w:t>由中央主管機關定之。</w:t>
      </w:r>
    </w:p>
    <w:p w:rsidR="002B36E2" w:rsidRDefault="00ED19E0">
      <w:pPr>
        <w:tabs>
          <w:tab w:val="left" w:pos="1162"/>
        </w:tabs>
        <w:snapToGrid w:val="0"/>
        <w:spacing w:line="440" w:lineRule="exact"/>
        <w:ind w:left="1162" w:hanging="672"/>
        <w:jc w:val="both"/>
      </w:pPr>
      <w:r>
        <w:rPr>
          <w:rFonts w:ascii="標楷體" w:eastAsia="標楷體" w:hAnsi="標楷體"/>
          <w:color w:val="000000"/>
          <w:position w:val="7"/>
          <w:szCs w:val="24"/>
        </w:rPr>
        <w:t>（二）營造學習情境：為提升學生閩東語文之學習成效，教師應營造適合該學習階段的閩東語文學習情境，運用在地文化、故事、時事議題等情境布置與引導，輔以學習軟硬體設備，引發學習動機和安排學習歷程，鼓勵學生觀察、反思、提問、探究、創作、問題解決等主動學習並負起學習責任，重視互動與溝通，營造沉浸式學習情境。</w:t>
      </w:r>
    </w:p>
    <w:p w:rsidR="002B36E2" w:rsidRDefault="00ED19E0">
      <w:pPr>
        <w:tabs>
          <w:tab w:val="left" w:pos="567"/>
        </w:tabs>
        <w:snapToGrid w:val="0"/>
        <w:spacing w:line="440" w:lineRule="exact"/>
        <w:ind w:left="1147" w:hanging="684"/>
        <w:jc w:val="both"/>
      </w:pPr>
      <w:r>
        <w:rPr>
          <w:rFonts w:ascii="標楷體" w:eastAsia="標楷體" w:hAnsi="標楷體"/>
          <w:color w:val="000000"/>
          <w:position w:val="7"/>
          <w:szCs w:val="24"/>
        </w:rPr>
        <w:t>（三）促進師生互動：教師進行</w:t>
      </w:r>
      <w:r>
        <w:rPr>
          <w:rFonts w:ascii="Times New Roman" w:eastAsia="標楷體" w:hAnsi="Times New Roman"/>
          <w:color w:val="000000"/>
          <w:position w:val="7"/>
          <w:szCs w:val="24"/>
        </w:rPr>
        <w:t>閩東語文教學時，</w:t>
      </w:r>
      <w:r>
        <w:rPr>
          <w:rFonts w:ascii="標楷體" w:eastAsia="標楷體" w:hAnsi="標楷體"/>
          <w:color w:val="000000"/>
          <w:position w:val="7"/>
          <w:szCs w:val="24"/>
        </w:rPr>
        <w:t>能以積極、開放、熱忱的態度引導學生自主學習、溝通互動與社會參與；尊重學生的詮釋、表達或解決問題的方式，並能正向回饋學生學習。</w:t>
      </w:r>
    </w:p>
    <w:p w:rsidR="002B36E2" w:rsidRDefault="00ED19E0">
      <w:pPr>
        <w:autoSpaceDE w:val="0"/>
        <w:spacing w:line="420" w:lineRule="exact"/>
        <w:ind w:left="1132" w:hanging="714"/>
        <w:jc w:val="both"/>
      </w:pPr>
      <w:r>
        <w:rPr>
          <w:rFonts w:ascii="標楷體" w:eastAsia="標楷體" w:hAnsi="標楷體"/>
          <w:color w:val="000000"/>
          <w:spacing w:val="1"/>
          <w:position w:val="7"/>
          <w:szCs w:val="24"/>
        </w:rPr>
        <w:t>（四）有效教學策略：教師</w:t>
      </w:r>
      <w:r>
        <w:rPr>
          <w:rFonts w:ascii="標楷體" w:eastAsia="標楷體" w:hAnsi="標楷體"/>
          <w:color w:val="000000"/>
          <w:position w:val="7"/>
          <w:szCs w:val="24"/>
        </w:rPr>
        <w:t>進行</w:t>
      </w:r>
      <w:r>
        <w:rPr>
          <w:rFonts w:ascii="Times New Roman" w:eastAsia="標楷體" w:hAnsi="Times New Roman"/>
          <w:color w:val="000000"/>
          <w:position w:val="7"/>
          <w:szCs w:val="24"/>
        </w:rPr>
        <w:t>閩東語文教學時，</w:t>
      </w:r>
      <w:r>
        <w:rPr>
          <w:rFonts w:ascii="標楷體" w:eastAsia="標楷體" w:hAnsi="標楷體"/>
          <w:color w:val="000000"/>
          <w:spacing w:val="1"/>
          <w:position w:val="7"/>
          <w:szCs w:val="24"/>
        </w:rPr>
        <w:t>可運用多元的有效教學策略設計多元學習活動，如實地踏查、訪談、角色扮演、表演、專題探究、文化體驗、辯論、倡議、創作發表等方式，循序漸進地引導學生對於閩東語文學習有需求、有能力且有意義地連結與應用於生活情境。相關教學策略舉例如下：</w:t>
      </w:r>
    </w:p>
    <w:p w:rsidR="002B36E2" w:rsidRDefault="00ED19E0">
      <w:pPr>
        <w:autoSpaceDE w:val="0"/>
        <w:spacing w:line="420" w:lineRule="exact"/>
        <w:ind w:left="1130" w:hanging="264"/>
        <w:jc w:val="both"/>
      </w:pPr>
      <w:r>
        <w:rPr>
          <w:rFonts w:ascii="Times New Roman" w:hAnsi="Times New Roman"/>
          <w:color w:val="000000"/>
          <w:position w:val="7"/>
          <w:szCs w:val="24"/>
        </w:rPr>
        <w:t>1</w:t>
      </w:r>
      <w:r>
        <w:rPr>
          <w:rFonts w:ascii="標楷體" w:eastAsia="標楷體" w:hAnsi="標楷體"/>
          <w:color w:val="000000"/>
          <w:spacing w:val="1"/>
          <w:position w:val="7"/>
          <w:szCs w:val="24"/>
        </w:rPr>
        <w:t>.</w:t>
      </w:r>
      <w:r>
        <w:rPr>
          <w:rFonts w:ascii="標楷體" w:eastAsia="標楷體" w:hAnsi="標楷體"/>
          <w:color w:val="000000"/>
          <w:spacing w:val="1"/>
          <w:position w:val="7"/>
          <w:szCs w:val="24"/>
        </w:rPr>
        <w:t>小組教學：教師可透過小組教學，運用協作學習或交互教學等，經由師生及同儕的對話、實作和討論，讓學生能從人際互動中，整合聆聽、說話、閱讀與寫作的學習歷程，深化理解與應用。</w:t>
      </w:r>
    </w:p>
    <w:p w:rsidR="002B36E2" w:rsidRDefault="00ED19E0">
      <w:pPr>
        <w:autoSpaceDE w:val="0"/>
        <w:spacing w:line="420" w:lineRule="exact"/>
        <w:ind w:left="1130" w:hanging="264"/>
        <w:jc w:val="both"/>
      </w:pPr>
      <w:r>
        <w:rPr>
          <w:rFonts w:ascii="Times New Roman" w:hAnsi="Times New Roman"/>
          <w:color w:val="000000"/>
          <w:position w:val="7"/>
          <w:szCs w:val="24"/>
        </w:rPr>
        <w:t>2</w:t>
      </w:r>
      <w:r>
        <w:rPr>
          <w:rFonts w:ascii="標楷體" w:eastAsia="標楷體" w:hAnsi="標楷體"/>
          <w:color w:val="000000"/>
          <w:spacing w:val="1"/>
          <w:position w:val="7"/>
          <w:szCs w:val="24"/>
        </w:rPr>
        <w:t>.</w:t>
      </w:r>
      <w:r>
        <w:rPr>
          <w:rFonts w:ascii="標楷體" w:eastAsia="標楷體" w:hAnsi="標楷體"/>
          <w:color w:val="000000"/>
          <w:spacing w:val="1"/>
          <w:position w:val="7"/>
          <w:szCs w:val="24"/>
        </w:rPr>
        <w:t>實作體驗：</w:t>
      </w:r>
      <w:r>
        <w:rPr>
          <w:rFonts w:ascii="標楷體" w:eastAsia="標楷體" w:hAnsi="標楷體"/>
          <w:color w:val="000000"/>
          <w:spacing w:val="1"/>
          <w:position w:val="8"/>
        </w:rPr>
        <w:t>教師可運用</w:t>
      </w:r>
      <w:r>
        <w:rPr>
          <w:rFonts w:ascii="標楷體" w:eastAsia="標楷體" w:hAnsi="標楷體"/>
          <w:color w:val="000000"/>
          <w:spacing w:val="1"/>
          <w:position w:val="7"/>
          <w:szCs w:val="24"/>
        </w:rPr>
        <w:t>在地景觀、文化資產、生活聚落、產業進行實地踏查體驗，藉由真實生動的經驗與形象，適切結合文</w:t>
      </w:r>
      <w:r>
        <w:rPr>
          <w:rFonts w:ascii="標楷體" w:eastAsia="標楷體" w:hAnsi="標楷體"/>
          <w:color w:val="000000"/>
          <w:spacing w:val="1"/>
          <w:position w:val="7"/>
          <w:szCs w:val="24"/>
        </w:rPr>
        <w:t>本與文學，使學生獲得具體真實的深刻記憶，進而認識語文及文化之美。</w:t>
      </w:r>
    </w:p>
    <w:p w:rsidR="002B36E2" w:rsidRDefault="00ED19E0">
      <w:pPr>
        <w:autoSpaceDE w:val="0"/>
        <w:spacing w:line="420" w:lineRule="exact"/>
        <w:ind w:left="1061" w:hanging="197"/>
        <w:jc w:val="both"/>
      </w:pPr>
      <w:r>
        <w:rPr>
          <w:rFonts w:ascii="Times New Roman" w:hAnsi="Times New Roman"/>
          <w:color w:val="000000"/>
          <w:position w:val="7"/>
          <w:szCs w:val="24"/>
        </w:rPr>
        <w:t>3</w:t>
      </w:r>
      <w:r>
        <w:rPr>
          <w:rFonts w:eastAsia="標楷體"/>
          <w:color w:val="000000"/>
          <w:position w:val="7"/>
          <w:szCs w:val="24"/>
        </w:rPr>
        <w:t>.</w:t>
      </w:r>
      <w:r>
        <w:rPr>
          <w:rFonts w:eastAsia="標楷體"/>
          <w:color w:val="000000"/>
          <w:position w:val="7"/>
          <w:szCs w:val="24"/>
        </w:rPr>
        <w:t>專題探究：教師得在閩東語文學習基礎上，結合學校整體課程規劃，由學生自主規劃專題，整合應用所學進行探究，深化學生探究與應用能力，以及關懷在地、社會與全球的永續發展。</w:t>
      </w:r>
    </w:p>
    <w:p w:rsidR="002B36E2" w:rsidRDefault="00ED19E0">
      <w:pPr>
        <w:autoSpaceDE w:val="0"/>
        <w:spacing w:line="420" w:lineRule="exact"/>
        <w:ind w:left="1061" w:hanging="197"/>
        <w:jc w:val="both"/>
      </w:pPr>
      <w:r>
        <w:rPr>
          <w:rFonts w:ascii="Times New Roman" w:hAnsi="Times New Roman"/>
          <w:color w:val="000000"/>
          <w:position w:val="7"/>
          <w:szCs w:val="24"/>
        </w:rPr>
        <w:t>4</w:t>
      </w:r>
      <w:r>
        <w:rPr>
          <w:rFonts w:eastAsia="標楷體"/>
          <w:color w:val="000000"/>
          <w:position w:val="7"/>
          <w:szCs w:val="24"/>
        </w:rPr>
        <w:t>.</w:t>
      </w:r>
      <w:r>
        <w:rPr>
          <w:rFonts w:eastAsia="標楷體"/>
          <w:color w:val="000000"/>
          <w:position w:val="7"/>
          <w:szCs w:val="24"/>
        </w:rPr>
        <w:t>發表回饋：教師可設計學生學習發表活動，例如透過廣播、新聞、戲劇、說唱藝術、語文競賽、政策行銷、主題論述、議題辯論等，學習以閩東語文創作表達，參與公共事務，並且提供正向有意義的回饋，以提升學生學習興趣以及日常生活運用能力。</w:t>
      </w:r>
    </w:p>
    <w:p w:rsidR="002B36E2" w:rsidRDefault="00ED19E0">
      <w:pPr>
        <w:autoSpaceDE w:val="0"/>
        <w:spacing w:line="420" w:lineRule="exact"/>
        <w:ind w:left="1075" w:hanging="194"/>
        <w:jc w:val="both"/>
      </w:pPr>
      <w:r>
        <w:rPr>
          <w:rFonts w:ascii="Times New Roman" w:hAnsi="Times New Roman"/>
          <w:color w:val="000000"/>
          <w:position w:val="7"/>
          <w:szCs w:val="24"/>
        </w:rPr>
        <w:t>5</w:t>
      </w:r>
      <w:r>
        <w:rPr>
          <w:rFonts w:eastAsia="標楷體"/>
          <w:color w:val="000000"/>
          <w:position w:val="7"/>
          <w:szCs w:val="24"/>
        </w:rPr>
        <w:t>.</w:t>
      </w:r>
      <w:r>
        <w:rPr>
          <w:rFonts w:eastAsia="標楷體"/>
          <w:color w:val="000000"/>
          <w:position w:val="7"/>
          <w:szCs w:val="24"/>
        </w:rPr>
        <w:t>數位學習：教師宜活用</w:t>
      </w:r>
      <w:r>
        <w:rPr>
          <w:rFonts w:eastAsia="標楷體"/>
          <w:color w:val="000000"/>
          <w:position w:val="8"/>
        </w:rPr>
        <w:t>數位學習</w:t>
      </w:r>
      <w:r>
        <w:rPr>
          <w:rFonts w:eastAsia="標楷體"/>
          <w:color w:val="000000"/>
          <w:position w:val="7"/>
          <w:szCs w:val="24"/>
        </w:rPr>
        <w:t>工具，採用</w:t>
      </w:r>
      <w:r>
        <w:rPr>
          <w:rFonts w:eastAsia="標楷體"/>
          <w:color w:val="000000"/>
          <w:position w:val="8"/>
        </w:rPr>
        <w:t>多樣化</w:t>
      </w:r>
      <w:r>
        <w:rPr>
          <w:rFonts w:eastAsia="標楷體"/>
          <w:color w:val="000000"/>
          <w:position w:val="7"/>
          <w:szCs w:val="24"/>
        </w:rPr>
        <w:t>學習</w:t>
      </w:r>
      <w:r>
        <w:rPr>
          <w:rFonts w:eastAsia="標楷體"/>
          <w:color w:val="000000"/>
          <w:position w:val="7"/>
          <w:szCs w:val="24"/>
        </w:rPr>
        <w:t>策略，</w:t>
      </w:r>
      <w:r>
        <w:rPr>
          <w:rFonts w:eastAsia="標楷體"/>
          <w:color w:val="000000"/>
          <w:position w:val="8"/>
        </w:rPr>
        <w:t>虛擬與實體教學並重，</w:t>
      </w:r>
      <w:r>
        <w:rPr>
          <w:rFonts w:eastAsia="標楷體"/>
          <w:color w:val="000000"/>
          <w:position w:val="7"/>
          <w:szCs w:val="24"/>
        </w:rPr>
        <w:t>例如翻轉教學、線上共筆或討論、線上跨校研討</w:t>
      </w:r>
      <w:r>
        <w:rPr>
          <w:rFonts w:eastAsia="標楷體"/>
          <w:color w:val="000000"/>
          <w:position w:val="8"/>
        </w:rPr>
        <w:t>等模式，進行</w:t>
      </w:r>
      <w:r>
        <w:rPr>
          <w:rFonts w:eastAsia="標楷體"/>
          <w:color w:val="000000"/>
          <w:position w:val="7"/>
          <w:szCs w:val="24"/>
        </w:rPr>
        <w:t>同步</w:t>
      </w:r>
      <w:r>
        <w:rPr>
          <w:rFonts w:eastAsia="標楷體"/>
          <w:color w:val="000000"/>
          <w:position w:val="8"/>
        </w:rPr>
        <w:t>、</w:t>
      </w:r>
      <w:r>
        <w:rPr>
          <w:rFonts w:eastAsia="標楷體"/>
          <w:color w:val="000000"/>
          <w:position w:val="7"/>
          <w:szCs w:val="24"/>
        </w:rPr>
        <w:t>非同步</w:t>
      </w:r>
      <w:r>
        <w:rPr>
          <w:rFonts w:eastAsia="標楷體"/>
          <w:color w:val="000000"/>
          <w:position w:val="8"/>
        </w:rPr>
        <w:t>或混成</w:t>
      </w:r>
      <w:r>
        <w:rPr>
          <w:rFonts w:eastAsia="標楷體"/>
          <w:color w:val="000000"/>
          <w:position w:val="7"/>
          <w:szCs w:val="24"/>
        </w:rPr>
        <w:t>學習</w:t>
      </w:r>
      <w:r>
        <w:rPr>
          <w:rFonts w:eastAsia="標楷體"/>
          <w:color w:val="000000"/>
          <w:position w:val="8"/>
        </w:rPr>
        <w:t>，活化學生學習歷程</w:t>
      </w:r>
      <w:r>
        <w:rPr>
          <w:rFonts w:eastAsia="標楷體"/>
          <w:color w:val="000000"/>
          <w:position w:val="7"/>
          <w:szCs w:val="24"/>
        </w:rPr>
        <w:t>。</w:t>
      </w:r>
    </w:p>
    <w:p w:rsidR="002B36E2" w:rsidRDefault="00ED19E0">
      <w:pPr>
        <w:autoSpaceDE w:val="0"/>
        <w:spacing w:line="420" w:lineRule="exact"/>
        <w:ind w:left="1046" w:hanging="698"/>
        <w:jc w:val="both"/>
      </w:pPr>
      <w:r>
        <w:rPr>
          <w:rFonts w:eastAsia="標楷體"/>
          <w:color w:val="000000"/>
          <w:position w:val="7"/>
          <w:szCs w:val="24"/>
        </w:rPr>
        <w:t>（五）教師專業發展：學校得考量地區特性、學校規模及不同教育階段之連貫性，教學研究會得聯合各校成立跨校之專業學習社群，進行共同備課、教學觀察與回饋、研發課程與教材等，以提升閩東語文專業知能與學生學習成效。</w:t>
      </w:r>
    </w:p>
    <w:p w:rsidR="002B36E2" w:rsidRDefault="00ED19E0">
      <w:pPr>
        <w:pStyle w:val="10"/>
        <w:tabs>
          <w:tab w:val="left" w:pos="504"/>
        </w:tabs>
        <w:spacing w:after="72" w:line="420" w:lineRule="exact"/>
      </w:pPr>
      <w:bookmarkStart w:id="14" w:name="_Toc89424979"/>
      <w:r>
        <w:rPr>
          <w:rFonts w:eastAsia="標楷體"/>
          <w:position w:val="7"/>
          <w:sz w:val="24"/>
          <w:szCs w:val="24"/>
        </w:rPr>
        <w:t>四、教學資源</w:t>
      </w:r>
      <w:bookmarkEnd w:id="14"/>
    </w:p>
    <w:p w:rsidR="002B36E2" w:rsidRDefault="00ED19E0">
      <w:pPr>
        <w:autoSpaceDE w:val="0"/>
        <w:spacing w:line="420" w:lineRule="exact"/>
        <w:ind w:left="502" w:hanging="12"/>
        <w:jc w:val="both"/>
      </w:pPr>
      <w:r>
        <w:rPr>
          <w:rFonts w:ascii="標楷體" w:eastAsia="標楷體" w:hAnsi="標楷體"/>
          <w:color w:val="000000"/>
          <w:spacing w:val="1"/>
          <w:position w:val="7"/>
          <w:szCs w:val="24"/>
        </w:rPr>
        <w:t xml:space="preserve">　　教學資源應以支持與啟發學生閩東語文學習興趣與能力為原則，學校應自我評估閩東語文開課的資源後，進行計畫性的充實與布置，以及策略性的引入與應用。</w:t>
      </w:r>
    </w:p>
    <w:p w:rsidR="002B36E2" w:rsidRDefault="00ED19E0">
      <w:pPr>
        <w:tabs>
          <w:tab w:val="left" w:pos="709"/>
        </w:tabs>
        <w:snapToGrid w:val="0"/>
        <w:spacing w:line="440" w:lineRule="exact"/>
        <w:ind w:left="1005" w:hanging="655"/>
        <w:jc w:val="both"/>
      </w:pPr>
      <w:r>
        <w:rPr>
          <w:rFonts w:ascii="標楷體" w:eastAsia="標楷體" w:hAnsi="標楷體"/>
          <w:color w:val="000000"/>
          <w:position w:val="7"/>
          <w:szCs w:val="24"/>
        </w:rPr>
        <w:t>（一）建置學習場域：學校可活用學校空間，建置閩東語文學習角落、中心或教室等場域，設計閩東語文相關學習環境，提供學生在兼具閩東語文真實情境與美感場域中展開多元學習。</w:t>
      </w:r>
    </w:p>
    <w:p w:rsidR="002B36E2" w:rsidRDefault="00ED19E0">
      <w:pPr>
        <w:tabs>
          <w:tab w:val="left" w:pos="709"/>
        </w:tabs>
        <w:snapToGrid w:val="0"/>
        <w:spacing w:line="440" w:lineRule="exact"/>
        <w:ind w:left="1044" w:hanging="708"/>
        <w:jc w:val="both"/>
      </w:pPr>
      <w:r>
        <w:rPr>
          <w:rFonts w:ascii="標楷體" w:eastAsia="標楷體" w:hAnsi="標楷體"/>
          <w:color w:val="000000"/>
          <w:position w:val="7"/>
          <w:szCs w:val="24"/>
        </w:rPr>
        <w:t>（二）充實教學資源：學校應有計畫性擴充並維護相關軟硬體設施，積極充實相關圖書、視聽資料、電子書等各種教學與學習媒材，支持學生自主學習。此外，</w:t>
      </w:r>
      <w:r>
        <w:rPr>
          <w:rFonts w:ascii="Times New Roman" w:eastAsia="標楷體" w:hAnsi="Times New Roman"/>
          <w:color w:val="000000"/>
          <w:position w:val="7"/>
          <w:szCs w:val="24"/>
        </w:rPr>
        <w:t>學校得邀請相關科系學者、專家、地方藝文與產業實務工作者或地方耆老，以閩東語文進行分享或座談，增廣學生見聞。再者，</w:t>
      </w:r>
      <w:r>
        <w:rPr>
          <w:rFonts w:ascii="標楷體" w:eastAsia="標楷體" w:hAnsi="標楷體"/>
          <w:color w:val="000000"/>
          <w:position w:val="7"/>
          <w:szCs w:val="24"/>
        </w:rPr>
        <w:t>教師可</w:t>
      </w:r>
      <w:r>
        <w:rPr>
          <w:rFonts w:ascii="Times New Roman" w:eastAsia="標楷體" w:hAnsi="Times New Roman"/>
          <w:color w:val="000000"/>
          <w:position w:val="7"/>
          <w:szCs w:val="24"/>
        </w:rPr>
        <w:t>蒐集各類閩東語文相關報導或語文競賽作品等資料，作為教學資源研發、教學設計、教師社群共備增能</w:t>
      </w:r>
      <w:r>
        <w:rPr>
          <w:rFonts w:ascii="Times New Roman" w:eastAsia="標楷體" w:hAnsi="Times New Roman"/>
          <w:color w:val="000000"/>
          <w:position w:val="7"/>
          <w:szCs w:val="24"/>
        </w:rPr>
        <w:t>等資源。</w:t>
      </w:r>
    </w:p>
    <w:p w:rsidR="002B36E2" w:rsidRDefault="00ED19E0">
      <w:pPr>
        <w:tabs>
          <w:tab w:val="left" w:pos="1246"/>
        </w:tabs>
        <w:snapToGrid w:val="0"/>
        <w:spacing w:line="440" w:lineRule="exact"/>
        <w:ind w:left="1044" w:hanging="708"/>
        <w:jc w:val="both"/>
      </w:pPr>
      <w:r>
        <w:rPr>
          <w:rFonts w:ascii="標楷體" w:eastAsia="標楷體" w:hAnsi="標楷體"/>
          <w:color w:val="000000"/>
          <w:position w:val="7"/>
          <w:szCs w:val="24"/>
        </w:rPr>
        <w:t>（三）善用學習資源：教師宜研發設計各類學習資源與教具，結合多元教學策略，提升學生學習興趣；並且妥善利用在地時事議題、文化活動、社區</w:t>
      </w:r>
      <w:r>
        <w:rPr>
          <w:rFonts w:ascii="標楷體" w:eastAsia="標楷體" w:hAnsi="標楷體"/>
          <w:color w:val="000000"/>
          <w:position w:val="8"/>
        </w:rPr>
        <w:t>或民間資源</w:t>
      </w:r>
      <w:r>
        <w:rPr>
          <w:rFonts w:ascii="標楷體" w:eastAsia="標楷體" w:hAnsi="標楷體"/>
          <w:color w:val="000000"/>
          <w:position w:val="7"/>
          <w:szCs w:val="24"/>
        </w:rPr>
        <w:t>、社會文化資產、自然資源及在地產業，並結合各式場館空間和經費等進行校外學習體驗。</w:t>
      </w:r>
    </w:p>
    <w:p w:rsidR="002B36E2" w:rsidRDefault="00ED19E0">
      <w:pPr>
        <w:tabs>
          <w:tab w:val="left" w:pos="1246"/>
        </w:tabs>
        <w:snapToGrid w:val="0"/>
        <w:spacing w:line="440" w:lineRule="exact"/>
        <w:ind w:left="963" w:hanging="629"/>
        <w:jc w:val="both"/>
      </w:pPr>
      <w:r>
        <w:rPr>
          <w:rFonts w:ascii="標楷體" w:eastAsia="標楷體" w:hAnsi="標楷體"/>
          <w:color w:val="000000"/>
          <w:position w:val="7"/>
          <w:szCs w:val="24"/>
        </w:rPr>
        <w:t>（四）鼓勵家長參與：學校應鼓勵家長成立閩東語文學習社群，強化親師之間的協同合作，支持學生於課後學習與應用。</w:t>
      </w:r>
    </w:p>
    <w:p w:rsidR="002B36E2" w:rsidRDefault="00ED19E0">
      <w:pPr>
        <w:tabs>
          <w:tab w:val="left" w:pos="784"/>
          <w:tab w:val="left" w:pos="1246"/>
        </w:tabs>
        <w:snapToGrid w:val="0"/>
        <w:spacing w:line="440" w:lineRule="exact"/>
        <w:ind w:left="1044" w:hanging="708"/>
        <w:jc w:val="both"/>
      </w:pPr>
      <w:r>
        <w:rPr>
          <w:rFonts w:ascii="標楷體" w:eastAsia="標楷體" w:hAnsi="標楷體"/>
          <w:color w:val="000000"/>
          <w:position w:val="7"/>
          <w:szCs w:val="24"/>
        </w:rPr>
        <w:t>（五）整合網路平臺：學校可彙整</w:t>
      </w:r>
      <w:r>
        <w:rPr>
          <w:rFonts w:ascii="Times New Roman" w:eastAsia="標楷體" w:hAnsi="Times New Roman"/>
          <w:color w:val="000000"/>
          <w:position w:val="7"/>
          <w:szCs w:val="24"/>
        </w:rPr>
        <w:t>閩東語文相關數位學習</w:t>
      </w:r>
      <w:r>
        <w:rPr>
          <w:rFonts w:ascii="標楷體" w:eastAsia="標楷體" w:hAnsi="標楷體"/>
          <w:color w:val="000000"/>
          <w:position w:val="7"/>
          <w:szCs w:val="24"/>
        </w:rPr>
        <w:t>平臺</w:t>
      </w:r>
      <w:r>
        <w:rPr>
          <w:rFonts w:ascii="Times New Roman" w:eastAsia="標楷體" w:hAnsi="Times New Roman"/>
          <w:color w:val="000000"/>
          <w:position w:val="7"/>
          <w:szCs w:val="24"/>
        </w:rPr>
        <w:t>，</w:t>
      </w:r>
      <w:r>
        <w:rPr>
          <w:rFonts w:ascii="標楷體" w:eastAsia="標楷體" w:hAnsi="標楷體"/>
          <w:color w:val="000000"/>
          <w:position w:val="7"/>
          <w:szCs w:val="24"/>
        </w:rPr>
        <w:t>教師依本課程綱要設計規劃數位學習課程，</w:t>
      </w:r>
      <w:r>
        <w:rPr>
          <w:rFonts w:ascii="Times New Roman" w:eastAsia="標楷體" w:hAnsi="Times New Roman"/>
          <w:color w:val="000000"/>
          <w:position w:val="7"/>
          <w:szCs w:val="24"/>
        </w:rPr>
        <w:t>提供學生自主自發、管道多元的語文學習之機會與環境。</w:t>
      </w:r>
    </w:p>
    <w:p w:rsidR="002B36E2" w:rsidRDefault="00ED19E0">
      <w:pPr>
        <w:tabs>
          <w:tab w:val="left" w:pos="784"/>
          <w:tab w:val="left" w:pos="1246"/>
        </w:tabs>
        <w:snapToGrid w:val="0"/>
        <w:spacing w:line="440" w:lineRule="exact"/>
        <w:ind w:left="1044" w:hanging="708"/>
        <w:jc w:val="both"/>
      </w:pPr>
      <w:r>
        <w:rPr>
          <w:rFonts w:ascii="標楷體" w:eastAsia="標楷體" w:hAnsi="標楷體"/>
          <w:color w:val="000000"/>
          <w:position w:val="7"/>
          <w:szCs w:val="24"/>
        </w:rPr>
        <w:t>（六）中央主管機關應提供語</w:t>
      </w:r>
      <w:r>
        <w:rPr>
          <w:rFonts w:ascii="標楷體" w:eastAsia="標楷體" w:hAnsi="標楷體"/>
          <w:color w:val="000000"/>
          <w:position w:val="7"/>
          <w:szCs w:val="24"/>
        </w:rPr>
        <w:t>文程度評估工具，供學校使用。</w:t>
      </w:r>
    </w:p>
    <w:p w:rsidR="002B36E2" w:rsidRDefault="00ED19E0">
      <w:pPr>
        <w:pStyle w:val="10"/>
        <w:tabs>
          <w:tab w:val="left" w:pos="0"/>
        </w:tabs>
        <w:spacing w:after="72" w:line="420" w:lineRule="exact"/>
      </w:pPr>
      <w:bookmarkStart w:id="15" w:name="_Toc89424980"/>
      <w:r>
        <w:rPr>
          <w:rFonts w:eastAsia="標楷體"/>
          <w:color w:val="000000"/>
          <w:position w:val="7"/>
          <w:sz w:val="24"/>
          <w:szCs w:val="24"/>
        </w:rPr>
        <w:t>五、學習評量</w:t>
      </w:r>
      <w:bookmarkEnd w:id="15"/>
    </w:p>
    <w:p w:rsidR="002B36E2" w:rsidRDefault="00ED19E0">
      <w:pPr>
        <w:autoSpaceDE w:val="0"/>
        <w:spacing w:line="420" w:lineRule="exact"/>
        <w:ind w:left="1034" w:hanging="715"/>
        <w:jc w:val="both"/>
      </w:pPr>
      <w:bookmarkStart w:id="16" w:name="_Toc39842361"/>
      <w:bookmarkStart w:id="17" w:name="_Toc49934813"/>
      <w:bookmarkStart w:id="18" w:name="_Toc49935209"/>
      <w:r>
        <w:rPr>
          <w:rFonts w:ascii="標楷體" w:eastAsia="標楷體" w:hAnsi="標楷體"/>
          <w:color w:val="000000"/>
          <w:kern w:val="0"/>
          <w:position w:val="7"/>
          <w:szCs w:val="24"/>
        </w:rPr>
        <w:t>（一）</w:t>
      </w:r>
      <w:r>
        <w:rPr>
          <w:rFonts w:ascii="標楷體" w:eastAsia="標楷體" w:hAnsi="標楷體"/>
          <w:kern w:val="0"/>
          <w:position w:val="7"/>
          <w:szCs w:val="24"/>
        </w:rPr>
        <w:t>評量目的</w:t>
      </w:r>
    </w:p>
    <w:p w:rsidR="002B36E2" w:rsidRDefault="00ED19E0">
      <w:pPr>
        <w:autoSpaceDE w:val="0"/>
        <w:spacing w:line="420" w:lineRule="exact"/>
        <w:ind w:left="1032" w:hanging="12"/>
        <w:jc w:val="both"/>
      </w:pPr>
      <w:r>
        <w:rPr>
          <w:rFonts w:ascii="標楷體" w:eastAsia="標楷體" w:hAnsi="標楷體"/>
          <w:color w:val="000000"/>
          <w:position w:val="7"/>
          <w:szCs w:val="24"/>
        </w:rPr>
        <w:t>學習評量</w:t>
      </w:r>
      <w:r>
        <w:rPr>
          <w:rFonts w:ascii="標楷體" w:eastAsia="標楷體" w:hAnsi="標楷體"/>
          <w:color w:val="000000"/>
          <w:kern w:val="0"/>
          <w:position w:val="7"/>
          <w:szCs w:val="24"/>
        </w:rPr>
        <w:t>在於了解學生學習情形，作為教師教學及輔導依據，促進學生自主學習，以及確保學生學習成效。</w:t>
      </w:r>
    </w:p>
    <w:p w:rsidR="002B36E2" w:rsidRDefault="00ED19E0">
      <w:pPr>
        <w:autoSpaceDE w:val="0"/>
        <w:spacing w:line="420" w:lineRule="exact"/>
        <w:ind w:left="1049" w:hanging="701"/>
        <w:jc w:val="both"/>
      </w:pPr>
      <w:r>
        <w:rPr>
          <w:rFonts w:ascii="標楷體" w:eastAsia="標楷體" w:hAnsi="標楷體"/>
          <w:color w:val="000000"/>
          <w:kern w:val="0"/>
          <w:position w:val="7"/>
          <w:szCs w:val="24"/>
        </w:rPr>
        <w:t>（二）</w:t>
      </w:r>
      <w:r>
        <w:rPr>
          <w:rFonts w:ascii="標楷體" w:eastAsia="標楷體" w:hAnsi="標楷體"/>
          <w:kern w:val="0"/>
          <w:position w:val="7"/>
          <w:szCs w:val="24"/>
        </w:rPr>
        <w:t>評量範圍與內涵</w:t>
      </w:r>
    </w:p>
    <w:p w:rsidR="002B36E2" w:rsidRDefault="00ED19E0">
      <w:pPr>
        <w:autoSpaceDE w:val="0"/>
        <w:spacing w:line="420" w:lineRule="exact"/>
        <w:ind w:left="1046" w:hanging="235"/>
        <w:jc w:val="both"/>
      </w:pPr>
      <w:r>
        <w:rPr>
          <w:rFonts w:ascii="標楷體" w:eastAsia="標楷體" w:hAnsi="標楷體"/>
          <w:kern w:val="0"/>
          <w:position w:val="7"/>
          <w:szCs w:val="24"/>
        </w:rPr>
        <w:t>1.</w:t>
      </w:r>
      <w:r>
        <w:rPr>
          <w:rFonts w:ascii="標楷體" w:eastAsia="標楷體" w:hAnsi="標楷體"/>
          <w:kern w:val="0"/>
          <w:position w:val="7"/>
          <w:szCs w:val="24"/>
        </w:rPr>
        <w:t>參照課程綱要中各學習階段的學習重點，重視學生閩東語文認知、情意與技能在實際生活中之整合與應用，可包含課內外參與情形、作業</w:t>
      </w:r>
      <w:r>
        <w:rPr>
          <w:rFonts w:ascii="標楷體" w:eastAsia="標楷體" w:hAnsi="標楷體"/>
          <w:kern w:val="0"/>
          <w:position w:val="7"/>
          <w:szCs w:val="24"/>
        </w:rPr>
        <w:t>/</w:t>
      </w:r>
      <w:r>
        <w:rPr>
          <w:rFonts w:ascii="標楷體" w:eastAsia="標楷體" w:hAnsi="標楷體"/>
          <w:kern w:val="0"/>
          <w:position w:val="7"/>
          <w:szCs w:val="24"/>
        </w:rPr>
        <w:t>任務表現、學習態度及進步情形等。</w:t>
      </w:r>
    </w:p>
    <w:p w:rsidR="002B36E2" w:rsidRDefault="00ED19E0">
      <w:pPr>
        <w:autoSpaceDE w:val="0"/>
        <w:spacing w:line="420" w:lineRule="exact"/>
        <w:ind w:left="1046" w:hanging="235"/>
        <w:jc w:val="both"/>
      </w:pPr>
      <w:r>
        <w:rPr>
          <w:rFonts w:ascii="標楷體" w:eastAsia="標楷體" w:hAnsi="標楷體"/>
          <w:kern w:val="0"/>
          <w:position w:val="7"/>
          <w:szCs w:val="24"/>
        </w:rPr>
        <w:t>2.</w:t>
      </w:r>
      <w:r>
        <w:rPr>
          <w:rFonts w:ascii="標楷體" w:eastAsia="標楷體" w:hAnsi="標楷體"/>
          <w:kern w:val="0"/>
          <w:position w:val="7"/>
          <w:szCs w:val="24"/>
        </w:rPr>
        <w:t>學習評量應能呼應學習目標，評量規準與方法應重視學習歷程、問題解決或任務表現以啟發興趣及應用實踐。</w:t>
      </w:r>
    </w:p>
    <w:p w:rsidR="002B36E2" w:rsidRDefault="00ED19E0">
      <w:pPr>
        <w:autoSpaceDE w:val="0"/>
        <w:spacing w:line="420" w:lineRule="exact"/>
        <w:ind w:left="1032" w:hanging="684"/>
        <w:jc w:val="both"/>
      </w:pPr>
      <w:r>
        <w:rPr>
          <w:rFonts w:ascii="標楷體" w:eastAsia="標楷體" w:hAnsi="標楷體"/>
          <w:color w:val="000000"/>
          <w:kern w:val="0"/>
          <w:position w:val="7"/>
          <w:szCs w:val="24"/>
        </w:rPr>
        <w:t>（三）</w:t>
      </w:r>
      <w:r>
        <w:rPr>
          <w:rFonts w:ascii="標楷體" w:eastAsia="標楷體" w:hAnsi="標楷體"/>
          <w:kern w:val="0"/>
          <w:position w:val="7"/>
          <w:szCs w:val="24"/>
        </w:rPr>
        <w:t>評量方式</w:t>
      </w:r>
    </w:p>
    <w:p w:rsidR="002B36E2" w:rsidRDefault="00ED19E0">
      <w:pPr>
        <w:autoSpaceDE w:val="0"/>
        <w:spacing w:line="420" w:lineRule="exact"/>
        <w:ind w:left="1029" w:hanging="218"/>
        <w:jc w:val="both"/>
      </w:pPr>
      <w:r>
        <w:rPr>
          <w:rFonts w:ascii="標楷體" w:eastAsia="標楷體" w:hAnsi="標楷體" w:cs="Calibri"/>
          <w:position w:val="7"/>
          <w:szCs w:val="24"/>
        </w:rPr>
        <w:t>1.</w:t>
      </w:r>
      <w:r>
        <w:rPr>
          <w:rFonts w:ascii="標楷體" w:eastAsia="標楷體" w:hAnsi="標楷體" w:cs="Calibri"/>
          <w:position w:val="7"/>
          <w:szCs w:val="24"/>
        </w:rPr>
        <w:t>教師宜依據評量目的、範圍及內涵，採用多元的評量方法。以口語實作為主，如聽力與口語溝通、</w:t>
      </w:r>
      <w:r>
        <w:rPr>
          <w:rFonts w:ascii="標楷體" w:eastAsia="標楷體" w:hAnsi="標楷體"/>
          <w:kern w:val="0"/>
          <w:position w:val="7"/>
          <w:szCs w:val="24"/>
        </w:rPr>
        <w:t>口頭</w:t>
      </w:r>
      <w:r>
        <w:rPr>
          <w:rFonts w:ascii="標楷體" w:eastAsia="標楷體" w:hAnsi="標楷體" w:cs="Calibri"/>
          <w:position w:val="7"/>
          <w:szCs w:val="24"/>
        </w:rPr>
        <w:t>報告、展演、鑑賞、行為觀察等，輔以紙筆測驗、學習表單、或專題報告等</w:t>
      </w:r>
      <w:r>
        <w:rPr>
          <w:rFonts w:ascii="標楷體" w:eastAsia="標楷體" w:hAnsi="標楷體"/>
          <w:position w:val="7"/>
          <w:szCs w:val="24"/>
        </w:rPr>
        <w:t>以</w:t>
      </w:r>
      <w:r>
        <w:rPr>
          <w:rFonts w:ascii="標楷體" w:eastAsia="標楷體" w:hAnsi="標楷體"/>
          <w:kern w:val="0"/>
          <w:position w:val="7"/>
          <w:szCs w:val="24"/>
        </w:rPr>
        <w:t>多方了解學生的能力、學習進展和成效</w:t>
      </w:r>
      <w:r>
        <w:rPr>
          <w:rFonts w:ascii="標楷體" w:eastAsia="標楷體" w:hAnsi="標楷體" w:cs="Calibri"/>
          <w:position w:val="7"/>
          <w:szCs w:val="24"/>
        </w:rPr>
        <w:t>。</w:t>
      </w:r>
    </w:p>
    <w:p w:rsidR="002B36E2" w:rsidRDefault="00ED19E0">
      <w:pPr>
        <w:autoSpaceDE w:val="0"/>
        <w:spacing w:line="420" w:lineRule="exact"/>
        <w:ind w:left="1046" w:hanging="235"/>
        <w:jc w:val="both"/>
      </w:pPr>
      <w:r>
        <w:rPr>
          <w:rFonts w:ascii="標楷體" w:eastAsia="標楷體" w:hAnsi="標楷體" w:cs="Calibri"/>
          <w:position w:val="7"/>
          <w:szCs w:val="24"/>
        </w:rPr>
        <w:t>2.</w:t>
      </w:r>
      <w:r>
        <w:rPr>
          <w:rFonts w:ascii="標楷體" w:eastAsia="標楷體" w:hAnsi="標楷體" w:cs="Calibri"/>
          <w:position w:val="7"/>
          <w:szCs w:val="24"/>
        </w:rPr>
        <w:t>教師宜考慮學生的身心發展、個別差異，以及家庭語言使用狀況，採用適當的評量方式。</w:t>
      </w:r>
    </w:p>
    <w:p w:rsidR="002B36E2" w:rsidRDefault="00ED19E0">
      <w:pPr>
        <w:autoSpaceDE w:val="0"/>
        <w:spacing w:line="420" w:lineRule="exact"/>
        <w:ind w:left="1035" w:hanging="670"/>
        <w:jc w:val="both"/>
      </w:pPr>
      <w:r>
        <w:rPr>
          <w:rFonts w:ascii="標楷體" w:eastAsia="標楷體" w:hAnsi="標楷體"/>
          <w:color w:val="000000"/>
          <w:kern w:val="0"/>
          <w:position w:val="7"/>
          <w:szCs w:val="24"/>
        </w:rPr>
        <w:t>（四）</w:t>
      </w:r>
      <w:r>
        <w:rPr>
          <w:rFonts w:ascii="標楷體" w:eastAsia="標楷體" w:hAnsi="標楷體"/>
          <w:kern w:val="0"/>
          <w:position w:val="7"/>
          <w:szCs w:val="24"/>
        </w:rPr>
        <w:t>結果呈現</w:t>
      </w:r>
    </w:p>
    <w:p w:rsidR="002B36E2" w:rsidRDefault="00ED19E0">
      <w:pPr>
        <w:autoSpaceDE w:val="0"/>
        <w:spacing w:line="420" w:lineRule="exact"/>
        <w:ind w:left="1063" w:firstLine="14"/>
        <w:jc w:val="both"/>
      </w:pPr>
      <w:r>
        <w:rPr>
          <w:rFonts w:ascii="標楷體" w:eastAsia="標楷體" w:hAnsi="標楷體" w:cs="Calibri"/>
          <w:position w:val="7"/>
          <w:szCs w:val="24"/>
        </w:rPr>
        <w:t>評量結果可採百分制、等第，並得兼採質性描述的方式呈現。質性描述包括學生學習目標的達成情形、學習的優勢、課內外閩東語文活動的參與情形、學習動機與學習態度等。</w:t>
      </w:r>
    </w:p>
    <w:p w:rsidR="002B36E2" w:rsidRDefault="00ED19E0">
      <w:pPr>
        <w:autoSpaceDE w:val="0"/>
        <w:spacing w:line="420" w:lineRule="exact"/>
        <w:ind w:left="1061" w:hanging="713"/>
        <w:jc w:val="both"/>
      </w:pPr>
      <w:r>
        <w:rPr>
          <w:rFonts w:ascii="標楷體" w:eastAsia="標楷體" w:hAnsi="標楷體"/>
          <w:color w:val="000000"/>
          <w:kern w:val="0"/>
          <w:position w:val="7"/>
          <w:szCs w:val="24"/>
        </w:rPr>
        <w:t>（五）</w:t>
      </w:r>
      <w:r>
        <w:rPr>
          <w:rFonts w:ascii="標楷體" w:eastAsia="標楷體" w:hAnsi="標楷體"/>
          <w:kern w:val="0"/>
          <w:position w:val="7"/>
          <w:szCs w:val="24"/>
        </w:rPr>
        <w:t>回饋應用</w:t>
      </w:r>
    </w:p>
    <w:p w:rsidR="002B36E2" w:rsidRDefault="00ED19E0">
      <w:pPr>
        <w:tabs>
          <w:tab w:val="left" w:pos="709"/>
        </w:tabs>
        <w:spacing w:line="420" w:lineRule="exact"/>
        <w:ind w:left="1049" w:hanging="238"/>
        <w:jc w:val="both"/>
      </w:pPr>
      <w:r>
        <w:rPr>
          <w:rFonts w:ascii="標楷體" w:eastAsia="標楷體" w:hAnsi="標楷體" w:cs="Calibri"/>
          <w:position w:val="7"/>
          <w:szCs w:val="24"/>
        </w:rPr>
        <w:t>1.</w:t>
      </w:r>
      <w:r>
        <w:rPr>
          <w:rFonts w:ascii="標楷體" w:eastAsia="標楷體" w:hAnsi="標楷體" w:cs="Calibri"/>
          <w:position w:val="7"/>
          <w:szCs w:val="24"/>
        </w:rPr>
        <w:t>教師依據評量結果給予學生即時、具體的回饋</w:t>
      </w:r>
      <w:r>
        <w:rPr>
          <w:rFonts w:ascii="標楷體" w:eastAsia="標楷體" w:hAnsi="標楷體" w:cs="Calibri"/>
          <w:position w:val="7"/>
          <w:szCs w:val="24"/>
        </w:rPr>
        <w:t>，支持學生學習，以達成學習目標。</w:t>
      </w:r>
    </w:p>
    <w:p w:rsidR="002B36E2" w:rsidRDefault="00ED19E0">
      <w:pPr>
        <w:autoSpaceDE w:val="0"/>
        <w:spacing w:line="420" w:lineRule="exact"/>
        <w:ind w:left="1049" w:hanging="238"/>
        <w:jc w:val="both"/>
      </w:pPr>
      <w:r>
        <w:rPr>
          <w:rFonts w:ascii="標楷體" w:eastAsia="標楷體" w:hAnsi="標楷體" w:cs="Calibri"/>
          <w:position w:val="7"/>
          <w:szCs w:val="24"/>
        </w:rPr>
        <w:t>2.</w:t>
      </w:r>
      <w:r>
        <w:rPr>
          <w:rFonts w:ascii="標楷體" w:eastAsia="標楷體" w:hAnsi="標楷體"/>
          <w:kern w:val="0"/>
          <w:position w:val="7"/>
          <w:szCs w:val="24"/>
        </w:rPr>
        <w:t>教師運用評量結果自我省思，了解學生之學習成效，診斷學生學習困難之主因，</w:t>
      </w:r>
      <w:r>
        <w:rPr>
          <w:rFonts w:ascii="標楷體" w:eastAsia="標楷體" w:hAnsi="標楷體" w:cs="Calibri"/>
          <w:position w:val="7"/>
          <w:szCs w:val="24"/>
        </w:rPr>
        <w:t>提供更加適性化的教學內涵與評量方式，</w:t>
      </w:r>
      <w:r>
        <w:rPr>
          <w:rFonts w:ascii="標楷體" w:eastAsia="標楷體" w:hAnsi="標楷體"/>
          <w:color w:val="000000"/>
          <w:kern w:val="0"/>
          <w:position w:val="7"/>
          <w:szCs w:val="24"/>
        </w:rPr>
        <w:t>並且據以調整課程與教材教法。</w:t>
      </w:r>
    </w:p>
    <w:p w:rsidR="002B36E2" w:rsidRDefault="00ED19E0">
      <w:pPr>
        <w:autoSpaceDE w:val="0"/>
        <w:spacing w:line="420" w:lineRule="exact"/>
        <w:ind w:left="1049" w:hanging="238"/>
        <w:jc w:val="both"/>
      </w:pPr>
      <w:r>
        <w:rPr>
          <w:rFonts w:ascii="標楷體" w:eastAsia="標楷體" w:hAnsi="標楷體" w:cs="Calibri"/>
          <w:kern w:val="0"/>
          <w:position w:val="7"/>
          <w:szCs w:val="24"/>
        </w:rPr>
        <w:t>3.</w:t>
      </w:r>
      <w:r>
        <w:rPr>
          <w:rFonts w:ascii="標楷體" w:eastAsia="標楷體" w:hAnsi="標楷體" w:cs="Calibri"/>
          <w:kern w:val="0"/>
          <w:position w:val="7"/>
          <w:szCs w:val="24"/>
        </w:rPr>
        <w:t>學生透過參與評量過程，體認學習內容在真實生活的應用，主動建構語文知識，發展自主學習能力。</w:t>
      </w:r>
    </w:p>
    <w:p w:rsidR="002B36E2" w:rsidRDefault="00ED19E0">
      <w:pPr>
        <w:pStyle w:val="10"/>
        <w:pageBreakBefore/>
        <w:tabs>
          <w:tab w:val="left" w:pos="0"/>
        </w:tabs>
        <w:spacing w:before="48" w:after="48" w:line="420" w:lineRule="exact"/>
      </w:pPr>
      <w:bookmarkStart w:id="19" w:name="_Toc89424981"/>
      <w:r>
        <w:rPr>
          <w:rFonts w:eastAsia="標楷體"/>
          <w:color w:val="000000"/>
          <w:position w:val="8"/>
          <w:sz w:val="28"/>
          <w:szCs w:val="28"/>
        </w:rPr>
        <w:t>柒、附錄</w:t>
      </w:r>
      <w:bookmarkEnd w:id="16"/>
      <w:bookmarkEnd w:id="17"/>
      <w:bookmarkEnd w:id="18"/>
      <w:bookmarkEnd w:id="19"/>
    </w:p>
    <w:p w:rsidR="002B36E2" w:rsidRDefault="00ED19E0">
      <w:pPr>
        <w:pStyle w:val="10"/>
        <w:tabs>
          <w:tab w:val="left" w:pos="0"/>
        </w:tabs>
        <w:spacing w:line="420" w:lineRule="exact"/>
        <w:jc w:val="both"/>
      </w:pPr>
      <w:bookmarkStart w:id="20" w:name="_Toc39842362"/>
      <w:bookmarkStart w:id="21" w:name="_Toc49934814"/>
      <w:bookmarkStart w:id="22" w:name="_Toc49935210"/>
      <w:bookmarkStart w:id="23" w:name="_Toc89424982"/>
      <w:r>
        <w:rPr>
          <w:rFonts w:eastAsia="標楷體"/>
          <w:color w:val="000000"/>
          <w:position w:val="7"/>
          <w:sz w:val="24"/>
          <w:szCs w:val="24"/>
        </w:rPr>
        <w:t>附錄一：閩東語文科目學習重點與核心素養呼應表參考示例</w:t>
      </w:r>
      <w:bookmarkEnd w:id="20"/>
      <w:bookmarkEnd w:id="21"/>
      <w:bookmarkEnd w:id="22"/>
      <w:bookmarkEnd w:id="23"/>
    </w:p>
    <w:tbl>
      <w:tblPr>
        <w:tblW w:w="5011" w:type="pct"/>
        <w:jc w:val="center"/>
        <w:tblLayout w:type="fixed"/>
        <w:tblCellMar>
          <w:left w:w="10" w:type="dxa"/>
          <w:right w:w="10" w:type="dxa"/>
        </w:tblCellMar>
        <w:tblLook w:val="0000" w:firstRow="0" w:lastRow="0" w:firstColumn="0" w:lastColumn="0" w:noHBand="0" w:noVBand="0"/>
      </w:tblPr>
      <w:tblGrid>
        <w:gridCol w:w="3073"/>
        <w:gridCol w:w="1165"/>
        <w:gridCol w:w="2505"/>
        <w:gridCol w:w="2886"/>
      </w:tblGrid>
      <w:tr w:rsidR="002B36E2">
        <w:tblPrEx>
          <w:tblCellMar>
            <w:top w:w="0" w:type="dxa"/>
            <w:bottom w:w="0" w:type="dxa"/>
          </w:tblCellMar>
        </w:tblPrEx>
        <w:trPr>
          <w:jc w:val="center"/>
        </w:trPr>
        <w:tc>
          <w:tcPr>
            <w:tcW w:w="6743" w:type="dxa"/>
            <w:gridSpan w:val="3"/>
            <w:tcBorders>
              <w:top w:val="double" w:sz="4" w:space="0" w:color="000000"/>
              <w:left w:val="doub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B36E2" w:rsidRDefault="00ED19E0">
            <w:pPr>
              <w:widowControl/>
              <w:tabs>
                <w:tab w:val="left" w:pos="426"/>
              </w:tabs>
              <w:snapToGrid w:val="0"/>
              <w:ind w:hanging="413"/>
              <w:jc w:val="center"/>
            </w:pPr>
            <w:r>
              <w:rPr>
                <w:rFonts w:ascii="Times New Roman" w:eastAsia="標楷體" w:hAnsi="Times New Roman"/>
                <w:b/>
                <w:bCs/>
                <w:szCs w:val="24"/>
              </w:rPr>
              <w:t>閩東語文科目學習重點</w:t>
            </w:r>
          </w:p>
        </w:tc>
        <w:tc>
          <w:tcPr>
            <w:tcW w:w="2886" w:type="dxa"/>
            <w:vMerge w:val="restart"/>
            <w:tcBorders>
              <w:top w:val="double" w:sz="4" w:space="0" w:color="000000"/>
              <w:left w:val="single" w:sz="4" w:space="0" w:color="000000"/>
              <w:bottom w:val="double" w:sz="4" w:space="0" w:color="000000"/>
              <w:right w:val="double" w:sz="4" w:space="0" w:color="000000"/>
            </w:tcBorders>
            <w:shd w:val="clear" w:color="auto" w:fill="F2F2F2"/>
            <w:tcMar>
              <w:top w:w="0" w:type="dxa"/>
              <w:left w:w="108" w:type="dxa"/>
              <w:bottom w:w="0" w:type="dxa"/>
              <w:right w:w="108" w:type="dxa"/>
            </w:tcMar>
            <w:vAlign w:val="center"/>
          </w:tcPr>
          <w:p w:rsidR="002B36E2" w:rsidRDefault="00ED19E0">
            <w:pPr>
              <w:snapToGrid w:val="0"/>
              <w:ind w:left="-101"/>
              <w:jc w:val="center"/>
            </w:pPr>
            <w:r>
              <w:rPr>
                <w:rFonts w:ascii="Times New Roman" w:eastAsia="標楷體" w:hAnsi="Times New Roman"/>
                <w:b/>
                <w:bCs/>
                <w:szCs w:val="24"/>
              </w:rPr>
              <w:t>閩東語文科目</w:t>
            </w:r>
          </w:p>
          <w:p w:rsidR="002B36E2" w:rsidRDefault="00ED19E0">
            <w:pPr>
              <w:snapToGrid w:val="0"/>
              <w:ind w:left="-101"/>
              <w:jc w:val="center"/>
            </w:pPr>
            <w:r>
              <w:rPr>
                <w:rFonts w:ascii="Times New Roman" w:eastAsia="標楷體" w:hAnsi="Times New Roman"/>
                <w:b/>
                <w:bCs/>
                <w:szCs w:val="24"/>
              </w:rPr>
              <w:t>核心素養</w:t>
            </w:r>
          </w:p>
        </w:tc>
      </w:tr>
      <w:tr w:rsidR="002B36E2">
        <w:tblPrEx>
          <w:tblCellMar>
            <w:top w:w="0" w:type="dxa"/>
            <w:bottom w:w="0" w:type="dxa"/>
          </w:tblCellMar>
        </w:tblPrEx>
        <w:trPr>
          <w:jc w:val="center"/>
        </w:trPr>
        <w:tc>
          <w:tcPr>
            <w:tcW w:w="3073" w:type="dxa"/>
            <w:tcBorders>
              <w:top w:val="single" w:sz="4" w:space="0" w:color="000000"/>
              <w:left w:val="double" w:sz="4" w:space="0" w:color="000000"/>
              <w:bottom w:val="double" w:sz="4" w:space="0" w:color="000000"/>
              <w:right w:val="single" w:sz="4" w:space="0" w:color="000000"/>
            </w:tcBorders>
            <w:shd w:val="clear" w:color="auto" w:fill="F2F2F2"/>
            <w:tcMar>
              <w:top w:w="0" w:type="dxa"/>
              <w:left w:w="108" w:type="dxa"/>
              <w:bottom w:w="0" w:type="dxa"/>
              <w:right w:w="108" w:type="dxa"/>
            </w:tcMar>
          </w:tcPr>
          <w:p w:rsidR="002B36E2" w:rsidRDefault="00ED19E0">
            <w:pPr>
              <w:tabs>
                <w:tab w:val="left" w:pos="3124"/>
              </w:tabs>
              <w:snapToGrid w:val="0"/>
              <w:jc w:val="center"/>
            </w:pPr>
            <w:r>
              <w:rPr>
                <w:rFonts w:ascii="Times New Roman" w:eastAsia="標楷體" w:hAnsi="Times New Roman"/>
                <w:b/>
                <w:szCs w:val="24"/>
              </w:rPr>
              <w:t>學習表現</w:t>
            </w:r>
          </w:p>
        </w:tc>
        <w:tc>
          <w:tcPr>
            <w:tcW w:w="3670" w:type="dxa"/>
            <w:gridSpan w:val="2"/>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tcPr>
          <w:p w:rsidR="002B36E2" w:rsidRDefault="00ED19E0">
            <w:pPr>
              <w:tabs>
                <w:tab w:val="left" w:pos="3124"/>
              </w:tabs>
              <w:snapToGrid w:val="0"/>
              <w:ind w:left="-161"/>
              <w:jc w:val="center"/>
            </w:pPr>
            <w:r>
              <w:rPr>
                <w:rFonts w:ascii="Times New Roman" w:eastAsia="標楷體" w:hAnsi="Times New Roman"/>
                <w:b/>
                <w:szCs w:val="24"/>
              </w:rPr>
              <w:t>學習內容</w:t>
            </w:r>
          </w:p>
        </w:tc>
        <w:tc>
          <w:tcPr>
            <w:tcW w:w="2886" w:type="dxa"/>
            <w:vMerge/>
            <w:tcBorders>
              <w:top w:val="double" w:sz="4" w:space="0" w:color="000000"/>
              <w:left w:val="single" w:sz="4" w:space="0" w:color="000000"/>
              <w:bottom w:val="double" w:sz="4" w:space="0" w:color="000000"/>
              <w:right w:val="double" w:sz="4" w:space="0" w:color="000000"/>
            </w:tcBorders>
            <w:shd w:val="clear" w:color="auto" w:fill="F2F2F2"/>
            <w:tcMar>
              <w:top w:w="0" w:type="dxa"/>
              <w:left w:w="108" w:type="dxa"/>
              <w:bottom w:w="0" w:type="dxa"/>
              <w:right w:w="108" w:type="dxa"/>
            </w:tcMar>
            <w:vAlign w:val="center"/>
          </w:tcPr>
          <w:p w:rsidR="002B36E2" w:rsidRDefault="002B36E2">
            <w:pPr>
              <w:autoSpaceDE w:val="0"/>
              <w:snapToGrid w:val="0"/>
              <w:jc w:val="both"/>
              <w:rPr>
                <w:rFonts w:ascii="Times New Roman" w:eastAsia="標楷體" w:hAnsi="Times New Roman"/>
                <w:b/>
                <w:szCs w:val="24"/>
              </w:rPr>
            </w:pP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40" w:hanging="756"/>
              <w:jc w:val="both"/>
            </w:pPr>
            <w:r>
              <w:rPr>
                <w:rFonts w:ascii="Times New Roman" w:eastAsia="標楷體" w:hAnsi="Times New Roman"/>
                <w:szCs w:val="24"/>
              </w:rPr>
              <w:t>1-</w:t>
            </w:r>
            <w:r>
              <w:rPr>
                <w:rFonts w:ascii="標楷體" w:eastAsia="標楷體" w:hAnsi="標楷體"/>
                <w:szCs w:val="24"/>
              </w:rPr>
              <w:t>Ⅰ</w:t>
            </w:r>
            <w:r>
              <w:rPr>
                <w:rFonts w:ascii="Times New Roman" w:eastAsia="標楷體" w:hAnsi="Times New Roman"/>
                <w:szCs w:val="24"/>
              </w:rPr>
              <w:t>-1</w:t>
            </w:r>
            <w:r>
              <w:rPr>
                <w:rFonts w:ascii="標楷體" w:eastAsia="標楷體" w:hAnsi="標楷體"/>
                <w:szCs w:val="24"/>
              </w:rPr>
              <w:t>能聽懂閩東語的日常生活語詞</w:t>
            </w:r>
            <w:r>
              <w:rPr>
                <w:rFonts w:ascii="Times New Roman" w:eastAsia="標楷體" w:hAnsi="Times New Roman"/>
                <w:szCs w:val="24"/>
              </w:rPr>
              <w:t>。</w:t>
            </w:r>
          </w:p>
          <w:p w:rsidR="002B36E2" w:rsidRDefault="00ED19E0">
            <w:pPr>
              <w:snapToGrid w:val="0"/>
              <w:ind w:left="840" w:hanging="756"/>
              <w:jc w:val="both"/>
            </w:pPr>
            <w:r>
              <w:rPr>
                <w:rFonts w:ascii="Times New Roman" w:eastAsia="標楷體" w:hAnsi="Times New Roman"/>
                <w:szCs w:val="24"/>
              </w:rPr>
              <w:t>1-</w:t>
            </w:r>
            <w:r>
              <w:rPr>
                <w:rFonts w:ascii="標楷體" w:eastAsia="標楷體" w:hAnsi="標楷體"/>
                <w:szCs w:val="24"/>
              </w:rPr>
              <w:t>Ⅱ</w:t>
            </w:r>
            <w:r>
              <w:rPr>
                <w:rFonts w:ascii="Times New Roman" w:eastAsia="標楷體" w:hAnsi="Times New Roman"/>
                <w:szCs w:val="24"/>
              </w:rPr>
              <w:t>-1</w:t>
            </w:r>
            <w:r>
              <w:rPr>
                <w:rFonts w:ascii="標楷體" w:eastAsia="標楷體" w:hAnsi="標楷體"/>
                <w:szCs w:val="24"/>
              </w:rPr>
              <w:t>能聽懂閩東語的日常生活語句</w:t>
            </w:r>
            <w:r>
              <w:rPr>
                <w:rFonts w:ascii="Times New Roman" w:eastAsia="標楷體" w:hAnsi="Times New Roman"/>
                <w:szCs w:val="24"/>
              </w:rPr>
              <w:t>。</w:t>
            </w:r>
          </w:p>
          <w:p w:rsidR="002B36E2" w:rsidRDefault="00ED19E0">
            <w:pPr>
              <w:snapToGrid w:val="0"/>
              <w:ind w:left="840" w:hanging="756"/>
              <w:jc w:val="both"/>
            </w:pPr>
            <w:r>
              <w:rPr>
                <w:rFonts w:ascii="Times New Roman" w:eastAsia="標楷體" w:hAnsi="Times New Roman"/>
                <w:szCs w:val="24"/>
              </w:rPr>
              <w:t>1-</w:t>
            </w:r>
            <w:r>
              <w:rPr>
                <w:rFonts w:ascii="標楷體" w:eastAsia="標楷體" w:hAnsi="標楷體"/>
                <w:szCs w:val="24"/>
              </w:rPr>
              <w:t>Ⅱ</w:t>
            </w:r>
            <w:r>
              <w:rPr>
                <w:rFonts w:ascii="Times New Roman" w:eastAsia="標楷體" w:hAnsi="Times New Roman"/>
                <w:szCs w:val="24"/>
              </w:rPr>
              <w:t>-2</w:t>
            </w:r>
            <w:r>
              <w:rPr>
                <w:rFonts w:ascii="標楷體" w:eastAsia="標楷體" w:hAnsi="標楷體"/>
                <w:szCs w:val="24"/>
              </w:rPr>
              <w:t>能聽懂生活中常用的閩東語。</w:t>
            </w:r>
          </w:p>
          <w:p w:rsidR="002B36E2" w:rsidRDefault="00ED19E0">
            <w:pPr>
              <w:snapToGrid w:val="0"/>
              <w:ind w:left="854" w:hanging="770"/>
              <w:jc w:val="both"/>
            </w:pPr>
            <w:r>
              <w:rPr>
                <w:rFonts w:ascii="Times New Roman" w:eastAsia="標楷體" w:hAnsi="Times New Roman"/>
                <w:szCs w:val="24"/>
              </w:rPr>
              <w:t>2-</w:t>
            </w:r>
            <w:r>
              <w:rPr>
                <w:rFonts w:ascii="標楷體" w:eastAsia="標楷體" w:hAnsi="標楷體"/>
                <w:szCs w:val="24"/>
              </w:rPr>
              <w:t>Ⅱ</w:t>
            </w:r>
            <w:r>
              <w:rPr>
                <w:rFonts w:ascii="Times New Roman" w:eastAsia="標楷體" w:hAnsi="Times New Roman"/>
                <w:szCs w:val="24"/>
              </w:rPr>
              <w:t>-2</w:t>
            </w:r>
            <w:r>
              <w:rPr>
                <w:rFonts w:ascii="標楷體" w:eastAsia="標楷體" w:hAnsi="標楷體"/>
                <w:szCs w:val="24"/>
              </w:rPr>
              <w:t>能</w:t>
            </w:r>
            <w:r>
              <w:rPr>
                <w:rFonts w:eastAsia="標楷體"/>
              </w:rPr>
              <w:t>運</w:t>
            </w:r>
            <w:r>
              <w:rPr>
                <w:rFonts w:ascii="標楷體" w:eastAsia="標楷體" w:hAnsi="標楷體"/>
                <w:szCs w:val="24"/>
              </w:rPr>
              <w:t>用閩東語簡單說出日常生活事物</w:t>
            </w:r>
            <w:r>
              <w:rPr>
                <w:rFonts w:ascii="Times New Roman" w:eastAsia="標楷體" w:hAnsi="Times New Roman"/>
                <w:szCs w:val="24"/>
              </w:rPr>
              <w:t>。</w:t>
            </w:r>
          </w:p>
          <w:p w:rsidR="002B36E2" w:rsidRDefault="00ED19E0">
            <w:pPr>
              <w:snapToGrid w:val="0"/>
              <w:ind w:left="828" w:hanging="744"/>
              <w:jc w:val="both"/>
            </w:pPr>
            <w:r>
              <w:rPr>
                <w:rFonts w:ascii="Times New Roman" w:eastAsia="標楷體" w:hAnsi="Times New Roman"/>
                <w:szCs w:val="24"/>
              </w:rPr>
              <w:t>2-</w:t>
            </w:r>
            <w:r>
              <w:rPr>
                <w:rFonts w:ascii="標楷體" w:eastAsia="標楷體" w:hAnsi="標楷體"/>
                <w:szCs w:val="24"/>
              </w:rPr>
              <w:t>Ⅲ</w:t>
            </w:r>
            <w:r>
              <w:rPr>
                <w:rFonts w:ascii="Times New Roman" w:eastAsia="標楷體" w:hAnsi="Times New Roman"/>
                <w:szCs w:val="24"/>
              </w:rPr>
              <w:t>-2</w:t>
            </w:r>
            <w:r>
              <w:rPr>
                <w:rFonts w:ascii="Times New Roman" w:eastAsia="標楷體" w:hAnsi="Times New Roman"/>
                <w:szCs w:val="24"/>
              </w:rPr>
              <w:t>能運用閩東語描述生活周遭的事物。</w:t>
            </w:r>
          </w:p>
          <w:p w:rsidR="002B36E2" w:rsidRDefault="00ED19E0">
            <w:pPr>
              <w:snapToGrid w:val="0"/>
              <w:ind w:left="840" w:right="-14" w:hanging="756"/>
              <w:jc w:val="both"/>
            </w:pPr>
            <w:r>
              <w:rPr>
                <w:rFonts w:ascii="Times New Roman" w:eastAsia="標楷體" w:hAnsi="Times New Roman"/>
                <w:szCs w:val="24"/>
              </w:rPr>
              <w:t>3-</w:t>
            </w:r>
            <w:r>
              <w:rPr>
                <w:rFonts w:ascii="標楷體" w:eastAsia="標楷體" w:hAnsi="標楷體"/>
                <w:szCs w:val="24"/>
              </w:rPr>
              <w:t>Ⅱ</w:t>
            </w:r>
            <w:r>
              <w:rPr>
                <w:rFonts w:ascii="Times New Roman" w:eastAsia="標楷體" w:hAnsi="Times New Roman"/>
                <w:szCs w:val="24"/>
              </w:rPr>
              <w:t>-2</w:t>
            </w:r>
            <w:r>
              <w:rPr>
                <w:rFonts w:ascii="Times New Roman" w:eastAsia="標楷體" w:hAnsi="Times New Roman"/>
                <w:szCs w:val="24"/>
              </w:rPr>
              <w:t>能閱讀日常生活中常見的閩東語文，並了解其意義。</w:t>
            </w:r>
          </w:p>
          <w:p w:rsidR="002B36E2" w:rsidRDefault="00ED19E0">
            <w:pPr>
              <w:snapToGrid w:val="0"/>
              <w:ind w:left="854" w:right="-14" w:hanging="770"/>
              <w:jc w:val="both"/>
            </w:pPr>
            <w:r>
              <w:rPr>
                <w:rFonts w:ascii="Times New Roman" w:eastAsia="標楷體" w:hAnsi="Times New Roman"/>
                <w:szCs w:val="24"/>
              </w:rPr>
              <w:t>3-</w:t>
            </w:r>
            <w:r>
              <w:rPr>
                <w:rFonts w:ascii="標楷體" w:eastAsia="標楷體" w:hAnsi="標楷體"/>
                <w:szCs w:val="24"/>
              </w:rPr>
              <w:t>Ⅲ</w:t>
            </w:r>
            <w:r>
              <w:rPr>
                <w:rFonts w:ascii="Times New Roman" w:eastAsia="標楷體" w:hAnsi="Times New Roman"/>
                <w:szCs w:val="24"/>
              </w:rPr>
              <w:t>-1</w:t>
            </w:r>
            <w:r>
              <w:rPr>
                <w:rFonts w:ascii="Times New Roman" w:eastAsia="標楷體" w:hAnsi="Times New Roman"/>
                <w:szCs w:val="24"/>
              </w:rPr>
              <w:t>能從閱讀閩東語文過程中認識在地的文化特色。</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0" w:lineRule="atLeast"/>
              <w:ind w:firstLine="134"/>
            </w:pPr>
            <w:r>
              <w:rPr>
                <w:rFonts w:ascii="Times New Roman" w:eastAsia="標楷體" w:hAnsi="Times New Roman"/>
                <w:szCs w:val="24"/>
              </w:rPr>
              <w:t>Ba-</w:t>
            </w:r>
            <w:r>
              <w:rPr>
                <w:rFonts w:ascii="標楷體" w:eastAsia="標楷體" w:hAnsi="標楷體"/>
                <w:szCs w:val="24"/>
              </w:rPr>
              <w:t>Ⅲ</w:t>
            </w:r>
            <w:r>
              <w:rPr>
                <w:rFonts w:ascii="Times New Roman" w:eastAsia="標楷體" w:hAnsi="Times New Roman"/>
                <w:szCs w:val="24"/>
              </w:rPr>
              <w:t>-1</w:t>
            </w:r>
          </w:p>
          <w:p w:rsidR="002B36E2" w:rsidRDefault="002B36E2">
            <w:pPr>
              <w:snapToGrid w:val="0"/>
              <w:spacing w:line="310" w:lineRule="atLeast"/>
              <w:ind w:firstLine="134"/>
              <w:rPr>
                <w:rFonts w:ascii="Times New Roman" w:eastAsia="標楷體" w:hAnsi="Times New Roman"/>
                <w:szCs w:val="24"/>
              </w:rPr>
            </w:pPr>
          </w:p>
          <w:p w:rsidR="002B36E2" w:rsidRDefault="00ED19E0">
            <w:pPr>
              <w:snapToGrid w:val="0"/>
              <w:spacing w:line="310" w:lineRule="atLeast"/>
              <w:ind w:firstLine="134"/>
            </w:pPr>
            <w:r>
              <w:rPr>
                <w:rFonts w:ascii="Times New Roman" w:eastAsia="標楷體" w:hAnsi="Times New Roman"/>
                <w:szCs w:val="24"/>
              </w:rPr>
              <w:t>Bb-</w:t>
            </w:r>
            <w:r>
              <w:rPr>
                <w:rFonts w:ascii="標楷體" w:eastAsia="標楷體" w:hAnsi="標楷體"/>
                <w:szCs w:val="24"/>
              </w:rPr>
              <w:t>Ⅰ</w:t>
            </w:r>
            <w:r>
              <w:rPr>
                <w:rFonts w:ascii="Times New Roman" w:eastAsia="標楷體" w:hAnsi="Times New Roman"/>
                <w:szCs w:val="24"/>
              </w:rPr>
              <w:t>-1</w:t>
            </w:r>
          </w:p>
          <w:p w:rsidR="002B36E2" w:rsidRDefault="00ED19E0">
            <w:pPr>
              <w:snapToGrid w:val="0"/>
              <w:spacing w:line="310" w:lineRule="atLeast"/>
              <w:ind w:firstLine="120"/>
            </w:pPr>
            <w:r>
              <w:rPr>
                <w:rFonts w:ascii="Times New Roman" w:eastAsia="標楷體" w:hAnsi="Times New Roman"/>
                <w:szCs w:val="24"/>
              </w:rPr>
              <w:t>Bb-</w:t>
            </w:r>
            <w:r>
              <w:rPr>
                <w:rFonts w:ascii="標楷體" w:eastAsia="標楷體" w:hAnsi="標楷體"/>
                <w:szCs w:val="24"/>
              </w:rPr>
              <w:t>Ⅲ</w:t>
            </w:r>
            <w:r>
              <w:rPr>
                <w:rFonts w:ascii="Times New Roman" w:eastAsia="標楷體" w:hAnsi="Times New Roman"/>
                <w:szCs w:val="24"/>
              </w:rPr>
              <w:t>-1</w:t>
            </w:r>
          </w:p>
          <w:p w:rsidR="002B36E2" w:rsidRDefault="00ED19E0">
            <w:pPr>
              <w:snapToGrid w:val="0"/>
              <w:spacing w:line="310" w:lineRule="atLeast"/>
              <w:ind w:firstLine="134"/>
            </w:pPr>
            <w:r>
              <w:rPr>
                <w:rFonts w:ascii="Times New Roman" w:eastAsia="標楷體" w:hAnsi="Times New Roman"/>
                <w:szCs w:val="24"/>
              </w:rPr>
              <w:t>Bc-</w:t>
            </w:r>
            <w:r>
              <w:rPr>
                <w:rFonts w:ascii="標楷體" w:eastAsia="標楷體" w:hAnsi="標楷體"/>
                <w:szCs w:val="24"/>
              </w:rPr>
              <w:t>Ⅱ</w:t>
            </w:r>
            <w:r>
              <w:rPr>
                <w:rFonts w:ascii="Times New Roman" w:eastAsia="標楷體" w:hAnsi="Times New Roman"/>
                <w:szCs w:val="24"/>
              </w:rPr>
              <w:t>-1</w:t>
            </w:r>
          </w:p>
          <w:p w:rsidR="002B36E2" w:rsidRDefault="00ED19E0">
            <w:pPr>
              <w:snapToGrid w:val="0"/>
              <w:spacing w:line="310" w:lineRule="atLeast"/>
              <w:ind w:firstLine="134"/>
            </w:pPr>
            <w:r>
              <w:rPr>
                <w:rFonts w:ascii="Times New Roman" w:eastAsia="標楷體" w:hAnsi="Times New Roman"/>
                <w:szCs w:val="24"/>
              </w:rPr>
              <w:t>Bd-</w:t>
            </w:r>
            <w:r>
              <w:rPr>
                <w:rFonts w:ascii="標楷體" w:eastAsia="標楷體" w:hAnsi="標楷體"/>
                <w:szCs w:val="24"/>
              </w:rPr>
              <w:t>Ⅱ</w:t>
            </w:r>
            <w:r>
              <w:rPr>
                <w:rFonts w:ascii="Times New Roman" w:eastAsia="標楷體" w:hAnsi="Times New Roman"/>
                <w:szCs w:val="24"/>
              </w:rPr>
              <w:t>-1</w:t>
            </w:r>
          </w:p>
          <w:p w:rsidR="002B36E2" w:rsidRDefault="00ED19E0">
            <w:pPr>
              <w:snapToGrid w:val="0"/>
              <w:spacing w:line="310" w:lineRule="atLeast"/>
              <w:ind w:firstLine="134"/>
            </w:pPr>
            <w:r>
              <w:rPr>
                <w:rFonts w:ascii="Times New Roman" w:eastAsia="標楷體" w:hAnsi="Times New Roman"/>
                <w:szCs w:val="24"/>
              </w:rPr>
              <w:t>Cb-</w:t>
            </w:r>
            <w:r>
              <w:rPr>
                <w:rFonts w:ascii="標楷體" w:eastAsia="標楷體" w:hAnsi="標楷體"/>
                <w:szCs w:val="24"/>
              </w:rPr>
              <w:t>Ⅰ</w:t>
            </w:r>
            <w:r>
              <w:rPr>
                <w:rFonts w:ascii="Times New Roman" w:eastAsia="標楷體" w:hAnsi="Times New Roman"/>
                <w:szCs w:val="24"/>
              </w:rPr>
              <w:t>-1</w:t>
            </w:r>
          </w:p>
          <w:p w:rsidR="002B36E2" w:rsidRDefault="002B36E2">
            <w:pPr>
              <w:snapToGrid w:val="0"/>
              <w:spacing w:line="310" w:lineRule="atLeast"/>
              <w:ind w:firstLine="134"/>
              <w:rPr>
                <w:rFonts w:ascii="Times New Roman" w:eastAsia="標楷體" w:hAnsi="Times New Roman"/>
                <w:szCs w:val="24"/>
              </w:rPr>
            </w:pPr>
          </w:p>
          <w:p w:rsidR="002B36E2" w:rsidRDefault="00ED19E0">
            <w:pPr>
              <w:snapToGrid w:val="0"/>
              <w:spacing w:line="310" w:lineRule="atLeast"/>
              <w:ind w:firstLine="134"/>
            </w:pPr>
            <w:r>
              <w:rPr>
                <w:rFonts w:ascii="Times New Roman" w:eastAsia="標楷體" w:hAnsi="Times New Roman"/>
                <w:szCs w:val="24"/>
              </w:rPr>
              <w:t>Cb-</w:t>
            </w:r>
            <w:r>
              <w:rPr>
                <w:rFonts w:ascii="標楷體" w:eastAsia="標楷體" w:hAnsi="標楷體"/>
                <w:szCs w:val="24"/>
              </w:rPr>
              <w:t>Ⅱ</w:t>
            </w:r>
            <w:r>
              <w:rPr>
                <w:rFonts w:ascii="Times New Roman" w:eastAsia="標楷體" w:hAnsi="Times New Roman"/>
                <w:szCs w:val="24"/>
              </w:rPr>
              <w:t>-1</w:t>
            </w:r>
          </w:p>
          <w:p w:rsidR="002B36E2" w:rsidRDefault="00ED19E0">
            <w:pPr>
              <w:snapToGrid w:val="0"/>
              <w:spacing w:line="310" w:lineRule="atLeast"/>
              <w:ind w:firstLine="134"/>
            </w:pPr>
            <w:r>
              <w:rPr>
                <w:rFonts w:ascii="Times New Roman" w:eastAsia="標楷體" w:hAnsi="Times New Roman"/>
                <w:szCs w:val="24"/>
              </w:rPr>
              <w:t>Cb-</w:t>
            </w:r>
            <w:r>
              <w:rPr>
                <w:rFonts w:ascii="標楷體" w:eastAsia="標楷體" w:hAnsi="標楷體"/>
                <w:szCs w:val="24"/>
              </w:rPr>
              <w:t>Ⅲ</w:t>
            </w:r>
            <w:r>
              <w:rPr>
                <w:rFonts w:ascii="Times New Roman" w:eastAsia="標楷體" w:hAnsi="Times New Roman"/>
                <w:szCs w:val="24"/>
              </w:rPr>
              <w:t>-1</w:t>
            </w:r>
          </w:p>
          <w:p w:rsidR="002B36E2" w:rsidRDefault="00ED19E0">
            <w:pPr>
              <w:snapToGrid w:val="0"/>
              <w:spacing w:line="310" w:lineRule="atLeast"/>
              <w:ind w:right="-108" w:firstLine="134"/>
            </w:pPr>
            <w:r>
              <w:rPr>
                <w:rFonts w:ascii="Times New Roman" w:eastAsia="標楷體" w:hAnsi="Times New Roman"/>
                <w:szCs w:val="24"/>
              </w:rPr>
              <w:t>Cc-</w:t>
            </w:r>
            <w:r>
              <w:rPr>
                <w:rFonts w:ascii="標楷體" w:eastAsia="標楷體" w:hAnsi="標楷體"/>
                <w:szCs w:val="24"/>
              </w:rPr>
              <w:t>Ⅱ</w:t>
            </w:r>
            <w:r>
              <w:rPr>
                <w:rFonts w:ascii="Times New Roman" w:eastAsia="標楷體" w:hAnsi="Times New Roman"/>
                <w:szCs w:val="24"/>
              </w:rPr>
              <w:t>-1</w:t>
            </w:r>
          </w:p>
          <w:p w:rsidR="002B36E2" w:rsidRDefault="002B36E2">
            <w:pPr>
              <w:snapToGrid w:val="0"/>
              <w:spacing w:line="310" w:lineRule="atLeast"/>
              <w:rPr>
                <w:rFonts w:ascii="Times New Roman" w:eastAsia="標楷體" w:hAnsi="Times New Roman"/>
                <w:szCs w:val="24"/>
              </w:rPr>
            </w:pP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50" w:right="-24"/>
              <w:jc w:val="both"/>
            </w:pPr>
            <w:r>
              <w:rPr>
                <w:rFonts w:eastAsia="標楷體"/>
              </w:rPr>
              <w:t>物產特色：如淡菜、紅糟等</w:t>
            </w:r>
            <w:r>
              <w:rPr>
                <w:rFonts w:ascii="Times New Roman" w:eastAsia="標楷體" w:hAnsi="Times New Roman"/>
                <w:szCs w:val="24"/>
              </w:rPr>
              <w:t>。</w:t>
            </w:r>
          </w:p>
          <w:p w:rsidR="002B36E2" w:rsidRDefault="00ED19E0">
            <w:pPr>
              <w:snapToGrid w:val="0"/>
              <w:ind w:left="-50" w:right="-24"/>
              <w:jc w:val="both"/>
            </w:pPr>
            <w:r>
              <w:rPr>
                <w:rFonts w:eastAsia="標楷體"/>
                <w:szCs w:val="24"/>
              </w:rPr>
              <w:t>招呼用語</w:t>
            </w:r>
            <w:r>
              <w:rPr>
                <w:rFonts w:eastAsia="標楷體"/>
              </w:rPr>
              <w:t>與</w:t>
            </w:r>
            <w:r>
              <w:rPr>
                <w:rFonts w:ascii="Times New Roman" w:eastAsia="標楷體" w:hAnsi="Times New Roman"/>
                <w:szCs w:val="24"/>
              </w:rPr>
              <w:t>親屬名稱。</w:t>
            </w:r>
          </w:p>
          <w:p w:rsidR="002B36E2" w:rsidRDefault="00ED19E0">
            <w:pPr>
              <w:snapToGrid w:val="0"/>
              <w:ind w:left="-50" w:right="-24"/>
              <w:jc w:val="both"/>
            </w:pPr>
            <w:r>
              <w:rPr>
                <w:rFonts w:eastAsia="標楷體"/>
                <w:szCs w:val="24"/>
              </w:rPr>
              <w:t>互動協調</w:t>
            </w:r>
            <w:r>
              <w:rPr>
                <w:rFonts w:ascii="Times New Roman" w:eastAsia="標楷體" w:hAnsi="Times New Roman"/>
                <w:szCs w:val="24"/>
              </w:rPr>
              <w:t>。</w:t>
            </w:r>
          </w:p>
          <w:p w:rsidR="002B36E2" w:rsidRDefault="00ED19E0">
            <w:pPr>
              <w:snapToGrid w:val="0"/>
              <w:ind w:left="-50" w:right="-24"/>
              <w:jc w:val="both"/>
            </w:pPr>
            <w:r>
              <w:rPr>
                <w:rFonts w:eastAsia="標楷體"/>
              </w:rPr>
              <w:t>校園</w:t>
            </w:r>
            <w:r>
              <w:rPr>
                <w:rFonts w:eastAsia="標楷體"/>
                <w:szCs w:val="24"/>
              </w:rPr>
              <w:t>生活</w:t>
            </w:r>
            <w:r>
              <w:rPr>
                <w:rFonts w:ascii="Times New Roman" w:eastAsia="標楷體" w:hAnsi="Times New Roman"/>
                <w:szCs w:val="24"/>
              </w:rPr>
              <w:t>。</w:t>
            </w:r>
          </w:p>
          <w:p w:rsidR="002B36E2" w:rsidRDefault="00ED19E0">
            <w:pPr>
              <w:snapToGrid w:val="0"/>
              <w:ind w:left="-50" w:right="-24"/>
              <w:jc w:val="both"/>
              <w:rPr>
                <w:rFonts w:ascii="Times New Roman" w:eastAsia="標楷體" w:hAnsi="Times New Roman"/>
                <w:szCs w:val="24"/>
              </w:rPr>
            </w:pPr>
            <w:r>
              <w:rPr>
                <w:rFonts w:ascii="Times New Roman" w:eastAsia="標楷體" w:hAnsi="Times New Roman"/>
                <w:szCs w:val="24"/>
              </w:rPr>
              <w:t>家務分工。</w:t>
            </w:r>
          </w:p>
          <w:p w:rsidR="002B36E2" w:rsidRDefault="00ED19E0">
            <w:pPr>
              <w:snapToGrid w:val="0"/>
              <w:ind w:left="-50" w:right="-24"/>
              <w:jc w:val="both"/>
            </w:pPr>
            <w:r>
              <w:rPr>
                <w:rFonts w:eastAsia="標楷體"/>
              </w:rPr>
              <w:t>閩東</w:t>
            </w:r>
            <w:r>
              <w:rPr>
                <w:rFonts w:eastAsia="標楷體"/>
                <w:szCs w:val="24"/>
              </w:rPr>
              <w:t>在地飲食</w:t>
            </w:r>
            <w:r>
              <w:rPr>
                <w:rFonts w:eastAsia="標楷體"/>
              </w:rPr>
              <w:t>：如老酒、佛手等</w:t>
            </w:r>
            <w:r>
              <w:rPr>
                <w:rFonts w:ascii="Times New Roman" w:eastAsia="標楷體" w:hAnsi="Times New Roman"/>
                <w:szCs w:val="24"/>
              </w:rPr>
              <w:t>。</w:t>
            </w:r>
          </w:p>
          <w:p w:rsidR="002B36E2" w:rsidRDefault="00ED19E0">
            <w:pPr>
              <w:snapToGrid w:val="0"/>
              <w:ind w:left="-50" w:right="-24"/>
              <w:jc w:val="both"/>
            </w:pPr>
            <w:r>
              <w:rPr>
                <w:rFonts w:eastAsia="標楷體"/>
                <w:szCs w:val="24"/>
              </w:rPr>
              <w:t>家族歷史</w:t>
            </w:r>
            <w:r>
              <w:rPr>
                <w:rFonts w:eastAsia="標楷體"/>
              </w:rPr>
              <w:t>源流</w:t>
            </w:r>
            <w:r>
              <w:rPr>
                <w:rFonts w:ascii="Times New Roman" w:eastAsia="標楷體" w:hAnsi="Times New Roman"/>
                <w:szCs w:val="24"/>
              </w:rPr>
              <w:t>。</w:t>
            </w:r>
          </w:p>
          <w:p w:rsidR="002B36E2" w:rsidRDefault="00ED19E0">
            <w:pPr>
              <w:snapToGrid w:val="0"/>
              <w:ind w:left="-50" w:right="-24"/>
              <w:jc w:val="both"/>
            </w:pPr>
            <w:r>
              <w:rPr>
                <w:rFonts w:ascii="Times New Roman" w:eastAsia="標楷體" w:hAnsi="Times New Roman"/>
                <w:szCs w:val="24"/>
              </w:rPr>
              <w:t>在地文化</w:t>
            </w:r>
            <w:r>
              <w:rPr>
                <w:rFonts w:eastAsia="標楷體"/>
              </w:rPr>
              <w:t>意涵</w:t>
            </w:r>
            <w:r>
              <w:rPr>
                <w:rFonts w:ascii="Times New Roman" w:eastAsia="標楷體" w:hAnsi="Times New Roman"/>
                <w:szCs w:val="24"/>
              </w:rPr>
              <w:t>。</w:t>
            </w:r>
          </w:p>
          <w:p w:rsidR="002B36E2" w:rsidRDefault="00ED19E0">
            <w:pPr>
              <w:snapToGrid w:val="0"/>
              <w:ind w:left="-50" w:right="-24"/>
              <w:jc w:val="both"/>
            </w:pPr>
            <w:r>
              <w:rPr>
                <w:rFonts w:eastAsia="標楷體"/>
              </w:rPr>
              <w:t>傳統</w:t>
            </w:r>
            <w:r>
              <w:rPr>
                <w:rFonts w:ascii="Times New Roman" w:eastAsia="標楷體" w:hAnsi="Times New Roman"/>
                <w:szCs w:val="24"/>
              </w:rPr>
              <w:t>民俗文物。</w:t>
            </w:r>
          </w:p>
          <w:p w:rsidR="002B36E2" w:rsidRDefault="002B36E2">
            <w:pPr>
              <w:snapToGrid w:val="0"/>
              <w:ind w:left="36" w:firstLine="1"/>
              <w:rPr>
                <w:rFonts w:ascii="Times New Roman" w:eastAsia="標楷體" w:hAnsi="Times New Roman"/>
                <w:szCs w:val="24"/>
              </w:rPr>
            </w:pPr>
          </w:p>
          <w:p w:rsidR="002B36E2" w:rsidRDefault="002B36E2">
            <w:pPr>
              <w:snapToGrid w:val="0"/>
              <w:ind w:left="-120"/>
              <w:rPr>
                <w:rFonts w:ascii="Times New Roman" w:eastAsia="標楷體" w:hAnsi="Times New Roman"/>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-E-A1</w:t>
            </w:r>
          </w:p>
          <w:p w:rsidR="002B36E2" w:rsidRDefault="00ED19E0">
            <w:pPr>
              <w:autoSpaceDE w:val="0"/>
              <w:snapToGrid w:val="0"/>
              <w:jc w:val="both"/>
            </w:pPr>
            <w:r>
              <w:rPr>
                <w:rFonts w:ascii="標楷體" w:eastAsia="標楷體" w:hAnsi="標楷體"/>
                <w:szCs w:val="24"/>
              </w:rPr>
              <w:t>透過</w:t>
            </w:r>
            <w:r>
              <w:rPr>
                <w:rFonts w:eastAsia="標楷體"/>
              </w:rPr>
              <w:t>閩東語文的</w:t>
            </w:r>
            <w:r>
              <w:rPr>
                <w:rFonts w:ascii="標楷體" w:eastAsia="標楷體" w:hAnsi="標楷體"/>
                <w:szCs w:val="24"/>
              </w:rPr>
              <w:t>學習</w:t>
            </w:r>
            <w:r>
              <w:rPr>
                <w:rFonts w:eastAsia="標楷體"/>
              </w:rPr>
              <w:t>，</w:t>
            </w:r>
            <w:r>
              <w:rPr>
                <w:rFonts w:ascii="標楷體" w:eastAsia="標楷體" w:hAnsi="標楷體"/>
                <w:szCs w:val="24"/>
              </w:rPr>
              <w:t>促進自我認識</w:t>
            </w:r>
            <w:r>
              <w:rPr>
                <w:rFonts w:eastAsia="標楷體"/>
              </w:rPr>
              <w:t>，發展個人生命潛能。</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45" w:hanging="785"/>
              <w:jc w:val="both"/>
            </w:pPr>
            <w:r>
              <w:rPr>
                <w:rFonts w:ascii="Times New Roman" w:eastAsia="標楷體" w:hAnsi="Times New Roman"/>
                <w:szCs w:val="24"/>
              </w:rPr>
              <w:t>1-</w:t>
            </w:r>
            <w:r>
              <w:rPr>
                <w:rFonts w:ascii="標楷體" w:eastAsia="標楷體" w:hAnsi="標楷體"/>
                <w:szCs w:val="24"/>
              </w:rPr>
              <w:t>Ⅳ</w:t>
            </w:r>
            <w:r>
              <w:rPr>
                <w:rFonts w:ascii="Times New Roman" w:eastAsia="標楷體" w:hAnsi="Times New Roman"/>
                <w:szCs w:val="24"/>
              </w:rPr>
              <w:t>-1</w:t>
            </w:r>
            <w:r>
              <w:rPr>
                <w:rFonts w:ascii="標楷體" w:eastAsia="標楷體" w:hAnsi="標楷體"/>
                <w:szCs w:val="24"/>
              </w:rPr>
              <w:t>能</w:t>
            </w:r>
            <w:r>
              <w:rPr>
                <w:rFonts w:eastAsia="標楷體"/>
              </w:rPr>
              <w:t>聽</w:t>
            </w:r>
            <w:r>
              <w:rPr>
                <w:rFonts w:ascii="標楷體" w:eastAsia="標楷體" w:hAnsi="標楷體"/>
                <w:szCs w:val="24"/>
              </w:rPr>
              <w:t>辨閩東語對話的主題與內容</w:t>
            </w:r>
            <w:r>
              <w:rPr>
                <w:rFonts w:ascii="Times New Roman" w:eastAsia="標楷體" w:hAnsi="Times New Roman"/>
                <w:szCs w:val="24"/>
              </w:rPr>
              <w:t>。</w:t>
            </w:r>
          </w:p>
          <w:p w:rsidR="002B36E2" w:rsidRDefault="00ED19E0">
            <w:pPr>
              <w:snapToGrid w:val="0"/>
              <w:ind w:left="830" w:right="-4" w:hanging="830"/>
              <w:jc w:val="both"/>
            </w:pPr>
            <w:r>
              <w:rPr>
                <w:rFonts w:ascii="標楷體" w:eastAsia="標楷體" w:hAnsi="標楷體"/>
                <w:szCs w:val="24"/>
                <w:vertAlign w:val="superscript"/>
              </w:rPr>
              <w:t>#</w:t>
            </w:r>
            <w:r>
              <w:rPr>
                <w:rFonts w:ascii="Times New Roman" w:eastAsia="標楷體" w:hAnsi="Times New Roman"/>
                <w:szCs w:val="24"/>
              </w:rPr>
              <w:t>2-</w:t>
            </w:r>
            <w:r>
              <w:rPr>
                <w:rFonts w:ascii="標楷體" w:eastAsia="標楷體" w:hAnsi="標楷體"/>
                <w:szCs w:val="24"/>
              </w:rPr>
              <w:t>Ⅳ</w:t>
            </w:r>
            <w:r>
              <w:rPr>
                <w:rFonts w:ascii="Times New Roman" w:eastAsia="標楷體" w:hAnsi="Times New Roman"/>
                <w:szCs w:val="24"/>
              </w:rPr>
              <w:t xml:space="preserve">-3 </w:t>
            </w:r>
            <w:r>
              <w:rPr>
                <w:rFonts w:ascii="Times New Roman" w:eastAsia="標楷體" w:hAnsi="Times New Roman"/>
                <w:szCs w:val="24"/>
              </w:rPr>
              <w:t>能運用閩東語分享生活經驗。</w:t>
            </w:r>
          </w:p>
          <w:p w:rsidR="002B36E2" w:rsidRDefault="00ED19E0">
            <w:pPr>
              <w:snapToGrid w:val="0"/>
              <w:ind w:left="830" w:right="-18" w:hanging="770"/>
              <w:jc w:val="both"/>
            </w:pPr>
            <w:r>
              <w:rPr>
                <w:rFonts w:ascii="Times New Roman" w:eastAsia="標楷體" w:hAnsi="Times New Roman"/>
                <w:szCs w:val="24"/>
              </w:rPr>
              <w:t>3-</w:t>
            </w:r>
            <w:r>
              <w:rPr>
                <w:rFonts w:ascii="標楷體" w:eastAsia="標楷體" w:hAnsi="標楷體"/>
                <w:szCs w:val="24"/>
              </w:rPr>
              <w:t>Ⅳ</w:t>
            </w:r>
            <w:r>
              <w:rPr>
                <w:rFonts w:ascii="Times New Roman" w:eastAsia="標楷體" w:hAnsi="Times New Roman"/>
                <w:szCs w:val="24"/>
              </w:rPr>
              <w:t xml:space="preserve">-2 </w:t>
            </w:r>
            <w:r>
              <w:rPr>
                <w:rFonts w:ascii="Times New Roman" w:eastAsia="標楷體" w:hAnsi="Times New Roman"/>
                <w:szCs w:val="24"/>
              </w:rPr>
              <w:t>能欣賞閩東語文作品來拓展視野與交流。</w:t>
            </w:r>
          </w:p>
          <w:p w:rsidR="002B36E2" w:rsidRDefault="00ED19E0">
            <w:pPr>
              <w:snapToGrid w:val="0"/>
              <w:ind w:left="830" w:right="3" w:hanging="830"/>
              <w:jc w:val="both"/>
            </w:pPr>
            <w:r>
              <w:rPr>
                <w:rFonts w:ascii="標楷體" w:eastAsia="標楷體" w:hAnsi="標楷體"/>
                <w:szCs w:val="24"/>
                <w:vertAlign w:val="superscript"/>
              </w:rPr>
              <w:t>#</w:t>
            </w:r>
            <w:r>
              <w:rPr>
                <w:rFonts w:ascii="Times New Roman" w:eastAsia="標楷體" w:hAnsi="Times New Roman"/>
                <w:szCs w:val="24"/>
              </w:rPr>
              <w:t>4-</w:t>
            </w:r>
            <w:r>
              <w:rPr>
                <w:rFonts w:ascii="標楷體" w:eastAsia="標楷體" w:hAnsi="標楷體"/>
                <w:szCs w:val="24"/>
              </w:rPr>
              <w:t>Ⅳ</w:t>
            </w:r>
            <w:r>
              <w:rPr>
                <w:rFonts w:ascii="Times New Roman" w:eastAsia="標楷體" w:hAnsi="Times New Roman"/>
                <w:szCs w:val="24"/>
              </w:rPr>
              <w:t>-1</w:t>
            </w:r>
            <w:r>
              <w:rPr>
                <w:rFonts w:ascii="Times New Roman" w:eastAsia="標楷體" w:hAnsi="Times New Roman"/>
                <w:szCs w:val="24"/>
              </w:rPr>
              <w:t>能</w:t>
            </w:r>
            <w:r>
              <w:rPr>
                <w:rFonts w:eastAsia="標楷體"/>
              </w:rPr>
              <w:t>運用</w:t>
            </w:r>
            <w:r>
              <w:rPr>
                <w:rFonts w:ascii="Times New Roman" w:eastAsia="標楷體" w:hAnsi="Times New Roman"/>
                <w:szCs w:val="24"/>
              </w:rPr>
              <w:t>閩東語文書寫個人、家族或生活故事。</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0" w:lineRule="exact"/>
              <w:ind w:right="-250" w:firstLine="120"/>
            </w:pPr>
            <w:r>
              <w:rPr>
                <w:rFonts w:ascii="Times New Roman" w:eastAsia="標楷體" w:hAnsi="Times New Roman"/>
                <w:szCs w:val="24"/>
              </w:rPr>
              <w:t>Bc-</w:t>
            </w:r>
            <w:r>
              <w:rPr>
                <w:rFonts w:ascii="標楷體" w:eastAsia="標楷體" w:hAnsi="標楷體"/>
                <w:szCs w:val="24"/>
              </w:rPr>
              <w:t>Ⅳ</w:t>
            </w:r>
            <w:r>
              <w:rPr>
                <w:rFonts w:ascii="Times New Roman" w:eastAsia="標楷體" w:hAnsi="Times New Roman"/>
                <w:szCs w:val="24"/>
              </w:rPr>
              <w:t>-</w:t>
            </w:r>
            <w:r>
              <w:rPr>
                <w:rFonts w:ascii="標楷體" w:eastAsia="標楷體" w:hAnsi="標楷體"/>
                <w:szCs w:val="24"/>
              </w:rPr>
              <w:t>1</w:t>
            </w:r>
          </w:p>
          <w:p w:rsidR="002B36E2" w:rsidRDefault="00ED19E0">
            <w:pPr>
              <w:snapToGrid w:val="0"/>
              <w:spacing w:line="310" w:lineRule="exact"/>
              <w:ind w:right="-250" w:firstLine="134"/>
            </w:pPr>
            <w:r>
              <w:rPr>
                <w:rFonts w:ascii="Times New Roman" w:eastAsia="標楷體" w:hAnsi="Times New Roman"/>
                <w:szCs w:val="24"/>
              </w:rPr>
              <w:t>Cb-</w:t>
            </w:r>
            <w:r>
              <w:rPr>
                <w:rFonts w:ascii="標楷體" w:eastAsia="標楷體" w:hAnsi="標楷體"/>
                <w:szCs w:val="24"/>
              </w:rPr>
              <w:t>Ⅳ</w:t>
            </w:r>
            <w:r>
              <w:rPr>
                <w:rFonts w:ascii="Times New Roman" w:eastAsia="標楷體" w:hAnsi="Times New Roman"/>
                <w:szCs w:val="24"/>
              </w:rPr>
              <w:t xml:space="preserve">-1  </w:t>
            </w:r>
          </w:p>
          <w:p w:rsidR="002B36E2" w:rsidRDefault="002B36E2">
            <w:pPr>
              <w:snapToGrid w:val="0"/>
              <w:ind w:right="-250"/>
              <w:rPr>
                <w:rFonts w:ascii="Times New Roman" w:eastAsia="標楷體" w:hAnsi="Times New Roman"/>
                <w:szCs w:val="24"/>
              </w:rPr>
            </w:pP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50" w:right="-295"/>
              <w:jc w:val="both"/>
              <w:rPr>
                <w:rFonts w:ascii="Times New Roman" w:eastAsia="標楷體" w:hAnsi="Times New Roman"/>
                <w:szCs w:val="24"/>
              </w:rPr>
            </w:pPr>
            <w:r>
              <w:rPr>
                <w:rFonts w:ascii="Times New Roman" w:eastAsia="標楷體" w:hAnsi="Times New Roman"/>
                <w:szCs w:val="24"/>
              </w:rPr>
              <w:t>休閒育樂。</w:t>
            </w:r>
          </w:p>
          <w:p w:rsidR="002B36E2" w:rsidRDefault="00ED19E0">
            <w:pPr>
              <w:snapToGrid w:val="0"/>
              <w:ind w:left="-50" w:right="-295"/>
              <w:jc w:val="both"/>
            </w:pPr>
            <w:r>
              <w:rPr>
                <w:rFonts w:eastAsia="標楷體"/>
              </w:rPr>
              <w:t>閩東</w:t>
            </w:r>
            <w:r>
              <w:rPr>
                <w:rFonts w:ascii="Times New Roman" w:eastAsia="標楷體" w:hAnsi="Times New Roman"/>
                <w:szCs w:val="24"/>
              </w:rPr>
              <w:t>族群記憶。</w:t>
            </w:r>
          </w:p>
          <w:p w:rsidR="002B36E2" w:rsidRDefault="002B36E2">
            <w:pPr>
              <w:snapToGrid w:val="0"/>
              <w:ind w:left="65"/>
              <w:rPr>
                <w:rFonts w:ascii="Times New Roman" w:eastAsia="標楷體" w:hAnsi="Times New Roman"/>
                <w:szCs w:val="24"/>
              </w:rPr>
            </w:pP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-J-A1</w:t>
            </w:r>
          </w:p>
          <w:p w:rsidR="002B36E2" w:rsidRDefault="00ED19E0">
            <w:pPr>
              <w:autoSpaceDE w:val="0"/>
              <w:snapToGrid w:val="0"/>
              <w:jc w:val="both"/>
            </w:pPr>
            <w:r>
              <w:rPr>
                <w:rFonts w:eastAsia="標楷體"/>
              </w:rPr>
              <w:t>認識閩東語文，具備主動學習閩東語文的興趣與能力，探索自我價值，增進自我了解，積極發展自我潛能。</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16" w:hanging="768"/>
              <w:jc w:val="both"/>
            </w:pPr>
            <w:r>
              <w:rPr>
                <w:rFonts w:ascii="Times New Roman" w:eastAsia="標楷體" w:hAnsi="Times New Roman"/>
                <w:szCs w:val="24"/>
              </w:rPr>
              <w:t>1-</w:t>
            </w:r>
            <w:r>
              <w:rPr>
                <w:rFonts w:ascii="標楷體" w:eastAsia="標楷體" w:hAnsi="標楷體"/>
                <w:szCs w:val="24"/>
              </w:rPr>
              <w:t>Ⅴ</w:t>
            </w:r>
            <w:r>
              <w:rPr>
                <w:rFonts w:ascii="Times New Roman" w:eastAsia="標楷體" w:hAnsi="Times New Roman"/>
                <w:szCs w:val="24"/>
              </w:rPr>
              <w:t>-1</w:t>
            </w:r>
            <w:r>
              <w:rPr>
                <w:rFonts w:ascii="Times New Roman" w:eastAsia="標楷體" w:hAnsi="Times New Roman"/>
                <w:szCs w:val="24"/>
              </w:rPr>
              <w:t>能掌握說話者的論點。</w:t>
            </w:r>
          </w:p>
          <w:p w:rsidR="002B36E2" w:rsidRDefault="00ED19E0">
            <w:pPr>
              <w:snapToGrid w:val="0"/>
              <w:ind w:left="816" w:hanging="768"/>
              <w:jc w:val="both"/>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能</w:t>
            </w:r>
            <w:r>
              <w:rPr>
                <w:rFonts w:eastAsia="標楷體"/>
              </w:rPr>
              <w:t>運</w:t>
            </w:r>
            <w:r>
              <w:rPr>
                <w:rFonts w:ascii="Times New Roman" w:eastAsia="標楷體" w:hAnsi="Times New Roman"/>
                <w:szCs w:val="24"/>
              </w:rPr>
              <w:t>用</w:t>
            </w:r>
            <w:r>
              <w:rPr>
                <w:rFonts w:ascii="Times New Roman" w:eastAsia="標楷體" w:hAnsi="Times New Roman"/>
                <w:szCs w:val="24"/>
              </w:rPr>
              <w:t>閩東語敘述與討論議題。</w:t>
            </w:r>
          </w:p>
          <w:p w:rsidR="002B36E2" w:rsidRDefault="00ED19E0">
            <w:pPr>
              <w:snapToGrid w:val="0"/>
              <w:ind w:left="816" w:hanging="768"/>
              <w:jc w:val="both"/>
            </w:pPr>
            <w:r>
              <w:rPr>
                <w:rFonts w:ascii="Times New Roman" w:eastAsia="標楷體" w:hAnsi="Times New Roman"/>
                <w:szCs w:val="24"/>
              </w:rPr>
              <w:t>3-</w:t>
            </w:r>
            <w:r>
              <w:rPr>
                <w:rFonts w:ascii="標楷體" w:eastAsia="標楷體" w:hAnsi="標楷體"/>
                <w:szCs w:val="24"/>
              </w:rPr>
              <w:t>Ⅴ</w:t>
            </w:r>
            <w:r>
              <w:rPr>
                <w:rFonts w:ascii="Times New Roman" w:eastAsia="標楷體" w:hAnsi="Times New Roman"/>
                <w:szCs w:val="24"/>
              </w:rPr>
              <w:t>-2</w:t>
            </w:r>
            <w:r>
              <w:rPr>
                <w:rFonts w:ascii="Times New Roman" w:eastAsia="標楷體" w:hAnsi="Times New Roman"/>
                <w:szCs w:val="24"/>
              </w:rPr>
              <w:t>能閱讀與賞析閩東語文作品的內涵。</w:t>
            </w:r>
          </w:p>
          <w:p w:rsidR="002B36E2" w:rsidRDefault="00ED19E0">
            <w:pPr>
              <w:snapToGrid w:val="0"/>
              <w:ind w:left="816" w:hanging="768"/>
              <w:jc w:val="both"/>
            </w:pPr>
            <w:r>
              <w:rPr>
                <w:rFonts w:ascii="Times New Roman" w:eastAsia="標楷體" w:hAnsi="Times New Roman"/>
                <w:szCs w:val="24"/>
              </w:rPr>
              <w:t>4-</w:t>
            </w:r>
            <w:r>
              <w:rPr>
                <w:rFonts w:ascii="標楷體" w:eastAsia="標楷體" w:hAnsi="標楷體"/>
                <w:szCs w:val="24"/>
              </w:rPr>
              <w:t>Ⅴ</w:t>
            </w:r>
            <w:r>
              <w:rPr>
                <w:rFonts w:ascii="Times New Roman" w:eastAsia="標楷體" w:hAnsi="Times New Roman"/>
                <w:szCs w:val="24"/>
              </w:rPr>
              <w:t>-2</w:t>
            </w:r>
            <w:r>
              <w:rPr>
                <w:rFonts w:ascii="Times New Roman" w:eastAsia="標楷體" w:hAnsi="Times New Roman"/>
                <w:szCs w:val="24"/>
              </w:rPr>
              <w:tab/>
            </w:r>
            <w:r>
              <w:rPr>
                <w:rFonts w:ascii="Times New Roman" w:eastAsia="標楷體" w:hAnsi="Times New Roman"/>
                <w:szCs w:val="24"/>
              </w:rPr>
              <w:t>能運用閩東語文書寫系統。</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0" w:lineRule="atLeast"/>
            </w:pPr>
            <w:r>
              <w:rPr>
                <w:rFonts w:ascii="Cambria Math" w:eastAsia="標楷體" w:hAnsi="Cambria Math" w:cs="Cambria Math"/>
                <w:szCs w:val="24"/>
                <w:vertAlign w:val="superscript"/>
              </w:rPr>
              <w:t>◎</w:t>
            </w:r>
            <w:r>
              <w:rPr>
                <w:rFonts w:ascii="Times New Roman" w:eastAsia="標楷體" w:hAnsi="Times New Roman"/>
                <w:szCs w:val="24"/>
              </w:rPr>
              <w:t>Ad-</w:t>
            </w:r>
            <w:r>
              <w:rPr>
                <w:rFonts w:ascii="標楷體" w:eastAsia="標楷體" w:hAnsi="標楷體"/>
                <w:szCs w:val="24"/>
              </w:rPr>
              <w:t>Ⅴ</w:t>
            </w:r>
            <w:r>
              <w:rPr>
                <w:rFonts w:ascii="Times New Roman" w:eastAsia="標楷體" w:hAnsi="Times New Roman"/>
                <w:szCs w:val="24"/>
              </w:rPr>
              <w:t>-1</w:t>
            </w:r>
          </w:p>
          <w:p w:rsidR="002B36E2" w:rsidRDefault="00ED19E0">
            <w:pPr>
              <w:snapToGrid w:val="0"/>
              <w:spacing w:line="310" w:lineRule="atLeast"/>
              <w:ind w:firstLine="120"/>
            </w:pPr>
            <w:r>
              <w:rPr>
                <w:rFonts w:ascii="Times New Roman" w:eastAsia="標楷體" w:hAnsi="Times New Roman"/>
                <w:szCs w:val="24"/>
              </w:rPr>
              <w:t>Ae-</w:t>
            </w:r>
            <w:r>
              <w:rPr>
                <w:rFonts w:ascii="標楷體" w:eastAsia="標楷體" w:hAnsi="標楷體"/>
                <w:szCs w:val="24"/>
              </w:rPr>
              <w:t>Ⅴ</w:t>
            </w:r>
            <w:r>
              <w:rPr>
                <w:rFonts w:ascii="Times New Roman" w:eastAsia="標楷體" w:hAnsi="Times New Roman"/>
                <w:szCs w:val="24"/>
              </w:rPr>
              <w:t>-1</w:t>
            </w:r>
          </w:p>
          <w:p w:rsidR="002B36E2" w:rsidRDefault="002B36E2">
            <w:pPr>
              <w:snapToGrid w:val="0"/>
              <w:spacing w:line="310" w:lineRule="atLeast"/>
              <w:rPr>
                <w:rFonts w:ascii="Times New Roman" w:eastAsia="標楷體" w:hAnsi="Times New Roman"/>
                <w:szCs w:val="24"/>
              </w:rPr>
            </w:pPr>
          </w:p>
          <w:p w:rsidR="002B36E2" w:rsidRDefault="00ED19E0">
            <w:pPr>
              <w:snapToGrid w:val="0"/>
              <w:spacing w:line="310" w:lineRule="atLeast"/>
              <w:ind w:firstLine="108"/>
            </w:pPr>
            <w:r>
              <w:rPr>
                <w:rFonts w:ascii="Times New Roman" w:eastAsia="標楷體" w:hAnsi="Times New Roman"/>
                <w:szCs w:val="24"/>
              </w:rPr>
              <w:t>Ba-</w:t>
            </w:r>
            <w:r>
              <w:rPr>
                <w:rFonts w:ascii="標楷體" w:eastAsia="標楷體" w:hAnsi="標楷體"/>
                <w:szCs w:val="24"/>
              </w:rPr>
              <w:t>Ⅴ</w:t>
            </w:r>
            <w:r>
              <w:rPr>
                <w:rFonts w:ascii="Times New Roman" w:eastAsia="標楷體" w:hAnsi="Times New Roman"/>
                <w:szCs w:val="24"/>
              </w:rPr>
              <w:t>-1</w:t>
            </w:r>
          </w:p>
          <w:p w:rsidR="002B36E2" w:rsidRDefault="00ED19E0">
            <w:pPr>
              <w:snapToGrid w:val="0"/>
              <w:spacing w:line="310" w:lineRule="atLeast"/>
              <w:ind w:firstLine="108"/>
            </w:pPr>
            <w:r>
              <w:rPr>
                <w:rFonts w:ascii="Times New Roman" w:eastAsia="標楷體" w:hAnsi="Times New Roman"/>
                <w:szCs w:val="24"/>
              </w:rPr>
              <w:t>Bb-</w:t>
            </w:r>
            <w:r>
              <w:rPr>
                <w:rFonts w:ascii="標楷體" w:eastAsia="標楷體" w:hAnsi="標楷體"/>
                <w:szCs w:val="24"/>
              </w:rPr>
              <w:t>Ⅴ</w:t>
            </w:r>
            <w:r>
              <w:rPr>
                <w:rFonts w:ascii="Times New Roman" w:eastAsia="標楷體" w:hAnsi="Times New Roman"/>
                <w:szCs w:val="24"/>
              </w:rPr>
              <w:t>-2</w:t>
            </w:r>
          </w:p>
          <w:p w:rsidR="002B36E2" w:rsidRDefault="00ED19E0">
            <w:pPr>
              <w:snapToGrid w:val="0"/>
              <w:spacing w:line="310" w:lineRule="atLeast"/>
              <w:ind w:firstLine="120"/>
            </w:pPr>
            <w:r>
              <w:rPr>
                <w:rFonts w:ascii="Times New Roman" w:eastAsia="標楷體" w:hAnsi="Times New Roman"/>
                <w:szCs w:val="24"/>
              </w:rPr>
              <w:t>Bc-</w:t>
            </w:r>
            <w:r>
              <w:rPr>
                <w:rFonts w:ascii="標楷體" w:eastAsia="標楷體" w:hAnsi="標楷體"/>
                <w:szCs w:val="24"/>
              </w:rPr>
              <w:t>Ⅴ</w:t>
            </w:r>
            <w:r>
              <w:rPr>
                <w:rFonts w:ascii="Times New Roman" w:eastAsia="標楷體" w:hAnsi="Times New Roman"/>
                <w:szCs w:val="24"/>
              </w:rPr>
              <w:t>-2</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35" w:hanging="1"/>
              <w:jc w:val="both"/>
            </w:pPr>
            <w:r>
              <w:rPr>
                <w:rFonts w:ascii="Times New Roman" w:eastAsia="標楷體" w:hAnsi="Times New Roman"/>
                <w:szCs w:val="24"/>
              </w:rPr>
              <w:t>散文、小說。</w:t>
            </w:r>
          </w:p>
          <w:p w:rsidR="002B36E2" w:rsidRDefault="00ED19E0">
            <w:pPr>
              <w:snapToGrid w:val="0"/>
              <w:ind w:left="-33" w:hanging="1"/>
              <w:jc w:val="both"/>
            </w:pPr>
            <w:r>
              <w:rPr>
                <w:rFonts w:ascii="Times New Roman" w:eastAsia="標楷體" w:hAnsi="Times New Roman"/>
                <w:szCs w:val="24"/>
              </w:rPr>
              <w:t>閩東語文的文白異讀</w:t>
            </w:r>
            <w:r>
              <w:rPr>
                <w:rFonts w:eastAsia="標楷體"/>
                <w:szCs w:val="24"/>
              </w:rPr>
              <w:t>與運用</w:t>
            </w:r>
            <w:r>
              <w:rPr>
                <w:rFonts w:ascii="Times New Roman" w:eastAsia="標楷體" w:hAnsi="Times New Roman"/>
                <w:szCs w:val="24"/>
              </w:rPr>
              <w:t>。</w:t>
            </w:r>
          </w:p>
          <w:p w:rsidR="002B36E2" w:rsidRDefault="00ED19E0">
            <w:pPr>
              <w:snapToGrid w:val="0"/>
              <w:ind w:left="-33" w:hanging="1"/>
              <w:jc w:val="both"/>
            </w:pPr>
            <w:r>
              <w:rPr>
                <w:rFonts w:ascii="Times New Roman" w:eastAsia="標楷體" w:hAnsi="Times New Roman"/>
                <w:szCs w:val="24"/>
              </w:rPr>
              <w:t>我與社會。</w:t>
            </w:r>
          </w:p>
          <w:p w:rsidR="002B36E2" w:rsidRDefault="00ED19E0">
            <w:pPr>
              <w:snapToGrid w:val="0"/>
              <w:ind w:left="-33" w:hanging="1"/>
              <w:jc w:val="both"/>
            </w:pPr>
            <w:r>
              <w:rPr>
                <w:rFonts w:ascii="Times New Roman" w:eastAsia="標楷體" w:hAnsi="Times New Roman"/>
                <w:szCs w:val="24"/>
              </w:rPr>
              <w:t>情感與經驗分享。</w:t>
            </w:r>
          </w:p>
          <w:p w:rsidR="002B36E2" w:rsidRDefault="00ED19E0">
            <w:pPr>
              <w:snapToGrid w:val="0"/>
              <w:ind w:left="-33" w:hanging="1"/>
              <w:jc w:val="both"/>
            </w:pPr>
            <w:r>
              <w:rPr>
                <w:rFonts w:eastAsia="標楷體"/>
                <w:szCs w:val="24"/>
              </w:rPr>
              <w:t>美感體驗</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-U-A1</w:t>
            </w:r>
          </w:p>
          <w:p w:rsidR="002B36E2" w:rsidRDefault="00ED19E0">
            <w:pPr>
              <w:autoSpaceDE w:val="0"/>
              <w:snapToGrid w:val="0"/>
              <w:jc w:val="both"/>
            </w:pPr>
            <w:r>
              <w:rPr>
                <w:rFonts w:eastAsia="標楷體"/>
              </w:rPr>
              <w:t>了解閩東語文特質與傳承意義，進而肯定自我價值，努力自我精進，規劃個人生涯。</w:t>
            </w:r>
          </w:p>
        </w:tc>
      </w:tr>
      <w:tr w:rsidR="002B36E2">
        <w:tblPrEx>
          <w:tblCellMar>
            <w:top w:w="0" w:type="dxa"/>
            <w:bottom w:w="0" w:type="dxa"/>
          </w:tblCellMar>
        </w:tblPrEx>
        <w:trPr>
          <w:trHeight w:val="1165"/>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28" w:hanging="770"/>
              <w:jc w:val="both"/>
            </w:pPr>
            <w:r>
              <w:rPr>
                <w:rFonts w:ascii="Times New Roman" w:eastAsia="標楷體" w:hAnsi="Times New Roman"/>
                <w:szCs w:val="24"/>
              </w:rPr>
              <w:t>1-</w:t>
            </w:r>
            <w:r>
              <w:rPr>
                <w:rFonts w:ascii="標楷體" w:eastAsia="標楷體" w:hAnsi="標楷體"/>
                <w:szCs w:val="24"/>
              </w:rPr>
              <w:t>Ⅰ</w:t>
            </w:r>
            <w:r>
              <w:rPr>
                <w:rFonts w:ascii="Times New Roman" w:eastAsia="標楷體" w:hAnsi="Times New Roman"/>
                <w:szCs w:val="24"/>
              </w:rPr>
              <w:t>-3</w:t>
            </w:r>
            <w:r>
              <w:rPr>
                <w:rFonts w:ascii="Times New Roman" w:eastAsia="標楷體" w:hAnsi="Times New Roman"/>
                <w:szCs w:val="24"/>
              </w:rPr>
              <w:t>能從聆聽中建立主動學習閩東語文的興趣與習慣。</w:t>
            </w:r>
          </w:p>
          <w:p w:rsidR="002B36E2" w:rsidRDefault="00ED19E0">
            <w:pPr>
              <w:snapToGrid w:val="0"/>
              <w:ind w:left="828" w:hanging="770"/>
              <w:jc w:val="both"/>
            </w:pPr>
            <w:r>
              <w:rPr>
                <w:rFonts w:ascii="Times New Roman" w:eastAsia="標楷體" w:hAnsi="Times New Roman"/>
                <w:szCs w:val="24"/>
              </w:rPr>
              <w:t>2-</w:t>
            </w:r>
            <w:r>
              <w:rPr>
                <w:rFonts w:ascii="標楷體" w:eastAsia="標楷體" w:hAnsi="標楷體"/>
                <w:szCs w:val="24"/>
              </w:rPr>
              <w:t>Ⅰ</w:t>
            </w:r>
            <w:r>
              <w:rPr>
                <w:rFonts w:ascii="Times New Roman" w:eastAsia="標楷體" w:hAnsi="Times New Roman"/>
                <w:szCs w:val="24"/>
              </w:rPr>
              <w:t>-3</w:t>
            </w:r>
            <w:r>
              <w:rPr>
                <w:rFonts w:ascii="Times New Roman" w:eastAsia="標楷體" w:hAnsi="Times New Roman"/>
                <w:szCs w:val="24"/>
              </w:rPr>
              <w:t>能運用簡單閩東語表達感受與需求。</w:t>
            </w:r>
          </w:p>
          <w:p w:rsidR="002B36E2" w:rsidRDefault="00ED19E0">
            <w:pPr>
              <w:snapToGrid w:val="0"/>
              <w:ind w:left="828" w:hanging="770"/>
              <w:jc w:val="both"/>
            </w:pPr>
            <w:r>
              <w:rPr>
                <w:rFonts w:ascii="Times New Roman" w:eastAsia="標楷體" w:hAnsi="Times New Roman"/>
                <w:szCs w:val="24"/>
              </w:rPr>
              <w:t>2-</w:t>
            </w:r>
            <w:r>
              <w:rPr>
                <w:rFonts w:ascii="標楷體" w:eastAsia="標楷體" w:hAnsi="標楷體"/>
                <w:szCs w:val="24"/>
              </w:rPr>
              <w:t>Ⅱ</w:t>
            </w:r>
            <w:r>
              <w:rPr>
                <w:rFonts w:ascii="Times New Roman" w:eastAsia="標楷體" w:hAnsi="Times New Roman"/>
                <w:szCs w:val="24"/>
              </w:rPr>
              <w:t>-2</w:t>
            </w:r>
            <w:r>
              <w:rPr>
                <w:rFonts w:ascii="標楷體" w:eastAsia="標楷體" w:hAnsi="標楷體"/>
                <w:szCs w:val="24"/>
              </w:rPr>
              <w:t>能</w:t>
            </w:r>
            <w:r>
              <w:rPr>
                <w:rFonts w:eastAsia="標楷體"/>
              </w:rPr>
              <w:t>運</w:t>
            </w:r>
            <w:r>
              <w:rPr>
                <w:rFonts w:ascii="標楷體" w:eastAsia="標楷體" w:hAnsi="標楷體"/>
                <w:szCs w:val="24"/>
              </w:rPr>
              <w:t>用閩東語</w:t>
            </w:r>
            <w:r>
              <w:rPr>
                <w:rFonts w:ascii="Times New Roman" w:eastAsia="標楷體" w:hAnsi="Times New Roman"/>
                <w:szCs w:val="24"/>
              </w:rPr>
              <w:t>簡單說出日常生活事物。</w:t>
            </w:r>
          </w:p>
          <w:p w:rsidR="002B36E2" w:rsidRDefault="00ED19E0">
            <w:pPr>
              <w:snapToGrid w:val="0"/>
              <w:ind w:left="828" w:hanging="770"/>
              <w:jc w:val="both"/>
            </w:pPr>
            <w:r>
              <w:rPr>
                <w:rFonts w:ascii="Times New Roman" w:eastAsia="標楷體" w:hAnsi="Times New Roman"/>
                <w:szCs w:val="24"/>
              </w:rPr>
              <w:t>2-</w:t>
            </w:r>
            <w:r>
              <w:rPr>
                <w:rFonts w:ascii="標楷體" w:eastAsia="標楷體" w:hAnsi="標楷體"/>
                <w:szCs w:val="24"/>
              </w:rPr>
              <w:t>Ⅲ</w:t>
            </w:r>
            <w:r>
              <w:rPr>
                <w:rFonts w:ascii="Times New Roman" w:eastAsia="標楷體" w:hAnsi="Times New Roman"/>
                <w:szCs w:val="24"/>
              </w:rPr>
              <w:t>-</w:t>
            </w:r>
            <w:r>
              <w:rPr>
                <w:rFonts w:ascii="標楷體" w:eastAsia="標楷體" w:hAnsi="標楷體"/>
                <w:szCs w:val="24"/>
              </w:rPr>
              <w:t>1</w:t>
            </w:r>
            <w:r>
              <w:rPr>
                <w:rFonts w:ascii="Times New Roman" w:eastAsia="標楷體" w:hAnsi="Times New Roman"/>
                <w:szCs w:val="24"/>
              </w:rPr>
              <w:t>能運用閩東語進行對話、分享與討論。</w:t>
            </w:r>
          </w:p>
          <w:p w:rsidR="002B36E2" w:rsidRDefault="00ED19E0">
            <w:pPr>
              <w:snapToGrid w:val="0"/>
              <w:ind w:left="828" w:hanging="770"/>
              <w:jc w:val="both"/>
            </w:pPr>
            <w:r>
              <w:rPr>
                <w:rFonts w:ascii="Times New Roman" w:eastAsia="標楷體" w:hAnsi="Times New Roman"/>
                <w:szCs w:val="24"/>
              </w:rPr>
              <w:t>2-</w:t>
            </w:r>
            <w:r>
              <w:rPr>
                <w:rFonts w:ascii="標楷體" w:eastAsia="標楷體" w:hAnsi="標楷體"/>
                <w:szCs w:val="24"/>
              </w:rPr>
              <w:t>Ⅲ</w:t>
            </w:r>
            <w:r>
              <w:rPr>
                <w:rFonts w:ascii="Times New Roman" w:eastAsia="標楷體" w:hAnsi="Times New Roman"/>
                <w:szCs w:val="24"/>
              </w:rPr>
              <w:t>-2</w:t>
            </w:r>
            <w:r>
              <w:rPr>
                <w:rFonts w:ascii="Times New Roman" w:eastAsia="標楷體" w:hAnsi="Times New Roman"/>
                <w:szCs w:val="24"/>
              </w:rPr>
              <w:t>能運用閩東語描述生活周遭的事物。</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pacing w:line="310" w:lineRule="atLeast"/>
              <w:ind w:firstLine="125"/>
            </w:pPr>
            <w:r>
              <w:rPr>
                <w:rFonts w:ascii="Times New Roman" w:eastAsia="標楷體" w:hAnsi="Times New Roman"/>
                <w:szCs w:val="24"/>
              </w:rPr>
              <w:t>Ac-</w:t>
            </w:r>
            <w:r>
              <w:rPr>
                <w:rFonts w:ascii="標楷體" w:eastAsia="標楷體" w:hAnsi="標楷體"/>
                <w:szCs w:val="24"/>
              </w:rPr>
              <w:t>Ⅰ</w:t>
            </w:r>
            <w:r>
              <w:rPr>
                <w:rFonts w:ascii="Times New Roman" w:eastAsia="標楷體" w:hAnsi="Times New Roman"/>
                <w:szCs w:val="24"/>
              </w:rPr>
              <w:t>-1</w:t>
            </w:r>
          </w:p>
          <w:p w:rsidR="002B36E2" w:rsidRDefault="002B36E2">
            <w:pPr>
              <w:spacing w:line="310" w:lineRule="atLeast"/>
              <w:ind w:firstLine="125"/>
              <w:rPr>
                <w:rFonts w:ascii="Times New Roman" w:eastAsia="標楷體" w:hAnsi="Times New Roman"/>
                <w:szCs w:val="24"/>
              </w:rPr>
            </w:pPr>
          </w:p>
          <w:p w:rsidR="002B36E2" w:rsidRDefault="002B36E2">
            <w:pPr>
              <w:spacing w:line="310" w:lineRule="atLeast"/>
              <w:ind w:firstLine="125"/>
              <w:rPr>
                <w:rFonts w:ascii="Times New Roman" w:eastAsia="標楷體" w:hAnsi="Times New Roman"/>
                <w:szCs w:val="24"/>
              </w:rPr>
            </w:pPr>
          </w:p>
          <w:p w:rsidR="002B36E2" w:rsidRDefault="00ED19E0">
            <w:pPr>
              <w:spacing w:line="310" w:lineRule="atLeast"/>
              <w:ind w:left="120" w:firstLine="2"/>
            </w:pPr>
            <w:r>
              <w:rPr>
                <w:rFonts w:ascii="Times New Roman" w:eastAsia="標楷體" w:hAnsi="Times New Roman"/>
                <w:szCs w:val="24"/>
              </w:rPr>
              <w:t>Ac-</w:t>
            </w:r>
            <w:r>
              <w:rPr>
                <w:rFonts w:ascii="標楷體" w:eastAsia="標楷體" w:hAnsi="標楷體"/>
                <w:szCs w:val="24"/>
              </w:rPr>
              <w:t>Ⅱ</w:t>
            </w:r>
            <w:r>
              <w:rPr>
                <w:rFonts w:ascii="Times New Roman" w:eastAsia="標楷體" w:hAnsi="Times New Roman"/>
                <w:szCs w:val="24"/>
              </w:rPr>
              <w:t>-1</w:t>
            </w:r>
          </w:p>
          <w:p w:rsidR="002B36E2" w:rsidRDefault="002B36E2">
            <w:pPr>
              <w:spacing w:line="310" w:lineRule="atLeast"/>
              <w:ind w:left="120" w:firstLine="2"/>
              <w:rPr>
                <w:rFonts w:ascii="Times New Roman" w:eastAsia="標楷體" w:hAnsi="Times New Roman"/>
                <w:szCs w:val="24"/>
              </w:rPr>
            </w:pPr>
          </w:p>
          <w:p w:rsidR="002B36E2" w:rsidRDefault="00ED19E0">
            <w:pPr>
              <w:spacing w:line="310" w:lineRule="atLeast"/>
              <w:ind w:firstLine="120"/>
            </w:pPr>
            <w:r>
              <w:rPr>
                <w:rFonts w:ascii="Times New Roman" w:eastAsia="標楷體" w:hAnsi="Times New Roman"/>
                <w:szCs w:val="24"/>
              </w:rPr>
              <w:t>Ac-</w:t>
            </w:r>
            <w:r>
              <w:rPr>
                <w:rFonts w:ascii="標楷體" w:eastAsia="標楷體" w:hAnsi="標楷體"/>
                <w:szCs w:val="24"/>
              </w:rPr>
              <w:t>Ⅲ</w:t>
            </w:r>
            <w:r>
              <w:rPr>
                <w:rFonts w:ascii="Times New Roman" w:eastAsia="標楷體" w:hAnsi="Times New Roman"/>
                <w:szCs w:val="24"/>
              </w:rPr>
              <w:t>-1</w:t>
            </w:r>
          </w:p>
          <w:p w:rsidR="002B36E2" w:rsidRDefault="002B36E2">
            <w:pPr>
              <w:spacing w:line="310" w:lineRule="atLeast"/>
              <w:ind w:firstLine="120"/>
              <w:rPr>
                <w:rFonts w:ascii="Times New Roman" w:eastAsia="標楷體" w:hAnsi="Times New Roman"/>
                <w:szCs w:val="24"/>
              </w:rPr>
            </w:pPr>
          </w:p>
          <w:p w:rsidR="002B36E2" w:rsidRDefault="00ED19E0">
            <w:pPr>
              <w:spacing w:line="310" w:lineRule="atLeast"/>
              <w:ind w:firstLine="120"/>
            </w:pPr>
            <w:r>
              <w:rPr>
                <w:rFonts w:ascii="Times New Roman" w:eastAsia="標楷體" w:hAnsi="Times New Roman"/>
                <w:szCs w:val="24"/>
              </w:rPr>
              <w:t>Ae-</w:t>
            </w:r>
            <w:r>
              <w:rPr>
                <w:rFonts w:ascii="標楷體" w:eastAsia="標楷體" w:hAnsi="標楷體"/>
                <w:szCs w:val="24"/>
              </w:rPr>
              <w:t>Ⅰ</w:t>
            </w:r>
            <w:r>
              <w:rPr>
                <w:rFonts w:ascii="Times New Roman" w:eastAsia="標楷體" w:hAnsi="Times New Roman"/>
                <w:szCs w:val="24"/>
              </w:rPr>
              <w:t>-1</w:t>
            </w:r>
          </w:p>
          <w:p w:rsidR="002B36E2" w:rsidRDefault="002B36E2">
            <w:pPr>
              <w:spacing w:line="310" w:lineRule="atLeast"/>
              <w:rPr>
                <w:rFonts w:ascii="Times New Roman" w:eastAsia="標楷體" w:hAnsi="Times New Roman"/>
                <w:szCs w:val="24"/>
              </w:rPr>
            </w:pPr>
          </w:p>
          <w:p w:rsidR="002B36E2" w:rsidRDefault="00ED19E0">
            <w:pPr>
              <w:spacing w:line="310" w:lineRule="atLeast"/>
              <w:ind w:firstLine="120"/>
            </w:pPr>
            <w:r>
              <w:rPr>
                <w:rFonts w:ascii="Times New Roman" w:eastAsia="標楷體" w:hAnsi="Times New Roman"/>
                <w:szCs w:val="24"/>
              </w:rPr>
              <w:t>Ae-</w:t>
            </w:r>
            <w:r>
              <w:rPr>
                <w:rFonts w:ascii="標楷體" w:eastAsia="標楷體" w:hAnsi="標楷體"/>
                <w:szCs w:val="24"/>
              </w:rPr>
              <w:t>Ⅱ</w:t>
            </w:r>
            <w:r>
              <w:rPr>
                <w:rFonts w:ascii="Times New Roman" w:eastAsia="標楷體" w:hAnsi="Times New Roman"/>
                <w:szCs w:val="24"/>
              </w:rPr>
              <w:t>-1</w:t>
            </w:r>
          </w:p>
          <w:p w:rsidR="002B36E2" w:rsidRDefault="00ED19E0">
            <w:pPr>
              <w:spacing w:line="310" w:lineRule="atLeast"/>
              <w:ind w:firstLine="120"/>
            </w:pPr>
            <w:r>
              <w:rPr>
                <w:rFonts w:ascii="Times New Roman" w:eastAsia="標楷體" w:hAnsi="Times New Roman"/>
                <w:szCs w:val="24"/>
              </w:rPr>
              <w:t>Ae-</w:t>
            </w:r>
            <w:r>
              <w:rPr>
                <w:rFonts w:ascii="標楷體" w:eastAsia="標楷體" w:hAnsi="標楷體"/>
                <w:szCs w:val="24"/>
              </w:rPr>
              <w:t>Ⅲ</w:t>
            </w:r>
            <w:r>
              <w:rPr>
                <w:rFonts w:ascii="Times New Roman" w:eastAsia="標楷體" w:hAnsi="Times New Roman"/>
                <w:szCs w:val="24"/>
              </w:rPr>
              <w:t>-1</w:t>
            </w:r>
          </w:p>
          <w:p w:rsidR="002B36E2" w:rsidRDefault="002B36E2">
            <w:pPr>
              <w:spacing w:line="310" w:lineRule="atLeast"/>
              <w:rPr>
                <w:rFonts w:ascii="Times New Roman" w:eastAsia="標楷體" w:hAnsi="Times New Roman"/>
                <w:szCs w:val="24"/>
              </w:rPr>
            </w:pPr>
          </w:p>
          <w:p w:rsidR="002B36E2" w:rsidRDefault="00ED19E0">
            <w:pPr>
              <w:spacing w:line="310" w:lineRule="atLeast"/>
              <w:ind w:firstLine="108"/>
            </w:pPr>
            <w:r>
              <w:rPr>
                <w:rFonts w:ascii="Times New Roman" w:eastAsia="標楷體" w:hAnsi="Times New Roman"/>
                <w:szCs w:val="24"/>
              </w:rPr>
              <w:t>Bb-</w:t>
            </w:r>
            <w:r>
              <w:rPr>
                <w:rFonts w:ascii="標楷體" w:eastAsia="標楷體" w:hAnsi="標楷體"/>
                <w:szCs w:val="24"/>
              </w:rPr>
              <w:t>Ⅱ</w:t>
            </w:r>
            <w:r>
              <w:rPr>
                <w:rFonts w:ascii="Times New Roman" w:eastAsia="標楷體" w:hAnsi="Times New Roman"/>
                <w:szCs w:val="24"/>
              </w:rPr>
              <w:t>-1</w:t>
            </w:r>
          </w:p>
          <w:p w:rsidR="002B36E2" w:rsidRDefault="00ED19E0">
            <w:pPr>
              <w:spacing w:line="310" w:lineRule="atLeast"/>
              <w:ind w:firstLine="108"/>
            </w:pPr>
            <w:r>
              <w:rPr>
                <w:rFonts w:ascii="Times New Roman" w:eastAsia="標楷體" w:hAnsi="Times New Roman"/>
                <w:szCs w:val="24"/>
              </w:rPr>
              <w:t>Bb-</w:t>
            </w:r>
            <w:r>
              <w:rPr>
                <w:rFonts w:ascii="標楷體" w:eastAsia="標楷體" w:hAnsi="標楷體"/>
                <w:szCs w:val="24"/>
              </w:rPr>
              <w:t>Ⅲ</w:t>
            </w:r>
            <w:r>
              <w:rPr>
                <w:rFonts w:ascii="Times New Roman" w:eastAsia="標楷體" w:hAnsi="Times New Roman"/>
                <w:szCs w:val="24"/>
              </w:rPr>
              <w:t>-1</w:t>
            </w:r>
          </w:p>
          <w:p w:rsidR="002B36E2" w:rsidRDefault="00ED19E0">
            <w:pPr>
              <w:spacing w:line="310" w:lineRule="atLeast"/>
              <w:ind w:firstLine="120"/>
            </w:pPr>
            <w:r>
              <w:rPr>
                <w:rFonts w:ascii="Times New Roman" w:eastAsia="標楷體" w:hAnsi="Times New Roman"/>
                <w:szCs w:val="24"/>
              </w:rPr>
              <w:t>Bc-</w:t>
            </w:r>
            <w:r>
              <w:rPr>
                <w:rFonts w:ascii="標楷體" w:eastAsia="標楷體" w:hAnsi="標楷體"/>
                <w:szCs w:val="24"/>
              </w:rPr>
              <w:t>Ⅱ</w:t>
            </w:r>
            <w:r>
              <w:rPr>
                <w:rFonts w:ascii="Times New Roman" w:eastAsia="標楷體" w:hAnsi="Times New Roman"/>
                <w:szCs w:val="24"/>
              </w:rPr>
              <w:t>-1</w:t>
            </w:r>
          </w:p>
          <w:p w:rsidR="002B36E2" w:rsidRDefault="00ED19E0">
            <w:pPr>
              <w:spacing w:line="310" w:lineRule="atLeast"/>
              <w:ind w:firstLine="120"/>
            </w:pPr>
            <w:r>
              <w:rPr>
                <w:rFonts w:ascii="Times New Roman" w:eastAsia="標楷體" w:hAnsi="Times New Roman"/>
                <w:szCs w:val="24"/>
              </w:rPr>
              <w:t>Bc-</w:t>
            </w:r>
            <w:r>
              <w:rPr>
                <w:rFonts w:ascii="標楷體" w:eastAsia="標楷體" w:hAnsi="標楷體"/>
                <w:szCs w:val="24"/>
              </w:rPr>
              <w:t>Ⅲ</w:t>
            </w:r>
            <w:r>
              <w:rPr>
                <w:rFonts w:ascii="Times New Roman" w:eastAsia="標楷體" w:hAnsi="Times New Roman"/>
                <w:szCs w:val="24"/>
              </w:rPr>
              <w:t>-1</w:t>
            </w:r>
          </w:p>
          <w:p w:rsidR="002B36E2" w:rsidRDefault="00ED19E0">
            <w:pPr>
              <w:spacing w:line="310" w:lineRule="atLeast"/>
              <w:ind w:firstLine="120"/>
            </w:pPr>
            <w:r>
              <w:rPr>
                <w:rFonts w:ascii="Times New Roman" w:eastAsia="標楷體" w:hAnsi="Times New Roman"/>
                <w:szCs w:val="24"/>
              </w:rPr>
              <w:t>Bd-</w:t>
            </w:r>
            <w:r>
              <w:rPr>
                <w:rFonts w:ascii="標楷體" w:eastAsia="標楷體" w:hAnsi="標楷體"/>
                <w:szCs w:val="24"/>
              </w:rPr>
              <w:t>Ⅰ</w:t>
            </w:r>
            <w:r>
              <w:rPr>
                <w:rFonts w:ascii="Times New Roman" w:eastAsia="標楷體" w:hAnsi="Times New Roman"/>
                <w:szCs w:val="24"/>
              </w:rPr>
              <w:t>-1</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ind w:left="-50" w:right="-12"/>
              <w:jc w:val="both"/>
            </w:pPr>
            <w:r>
              <w:rPr>
                <w:rFonts w:eastAsia="標楷體"/>
                <w:szCs w:val="24"/>
              </w:rPr>
              <w:t>閩東語文</w:t>
            </w:r>
            <w:r>
              <w:rPr>
                <w:rFonts w:eastAsia="標楷體"/>
              </w:rPr>
              <w:t>簡易日常用語：如招呼、稱謂用語等</w:t>
            </w:r>
            <w:r>
              <w:rPr>
                <w:rFonts w:ascii="Times New Roman" w:eastAsia="標楷體" w:hAnsi="Times New Roman"/>
                <w:szCs w:val="24"/>
              </w:rPr>
              <w:t>。</w:t>
            </w:r>
          </w:p>
          <w:p w:rsidR="002B36E2" w:rsidRDefault="00ED19E0">
            <w:pPr>
              <w:ind w:left="-50" w:right="-12"/>
              <w:jc w:val="both"/>
            </w:pPr>
            <w:r>
              <w:rPr>
                <w:rFonts w:eastAsia="標楷體"/>
                <w:szCs w:val="24"/>
              </w:rPr>
              <w:t>閩東語文日常用語：</w:t>
            </w:r>
            <w:r>
              <w:rPr>
                <w:rFonts w:eastAsia="標楷體"/>
              </w:rPr>
              <w:t>如遊戲、天氣用語等</w:t>
            </w:r>
            <w:r>
              <w:rPr>
                <w:rFonts w:ascii="Times New Roman" w:eastAsia="標楷體" w:hAnsi="Times New Roman"/>
                <w:szCs w:val="24"/>
              </w:rPr>
              <w:t>。</w:t>
            </w:r>
          </w:p>
          <w:p w:rsidR="002B36E2" w:rsidRDefault="00ED19E0">
            <w:pPr>
              <w:ind w:left="-50" w:right="-12"/>
              <w:jc w:val="both"/>
            </w:pPr>
            <w:r>
              <w:rPr>
                <w:rFonts w:eastAsia="標楷體"/>
                <w:szCs w:val="24"/>
              </w:rPr>
              <w:t>閩東語文</w:t>
            </w:r>
            <w:r>
              <w:rPr>
                <w:rFonts w:eastAsia="標楷體"/>
              </w:rPr>
              <w:t>簡易</w:t>
            </w:r>
            <w:r>
              <w:rPr>
                <w:rFonts w:eastAsia="標楷體"/>
                <w:szCs w:val="24"/>
              </w:rPr>
              <w:t>句型用</w:t>
            </w:r>
            <w:r>
              <w:rPr>
                <w:rFonts w:eastAsia="標楷體"/>
              </w:rPr>
              <w:t>法</w:t>
            </w:r>
            <w:r>
              <w:rPr>
                <w:rFonts w:ascii="Times New Roman" w:eastAsia="標楷體" w:hAnsi="Times New Roman"/>
                <w:szCs w:val="24"/>
              </w:rPr>
              <w:t>。</w:t>
            </w:r>
          </w:p>
          <w:p w:rsidR="002B36E2" w:rsidRDefault="00ED19E0">
            <w:pPr>
              <w:ind w:left="-50" w:right="2"/>
              <w:jc w:val="both"/>
            </w:pPr>
            <w:r>
              <w:rPr>
                <w:rFonts w:ascii="Times New Roman" w:eastAsia="標楷體" w:hAnsi="Times New Roman"/>
                <w:szCs w:val="24"/>
              </w:rPr>
              <w:t>閩東語文</w:t>
            </w:r>
            <w:r>
              <w:rPr>
                <w:rFonts w:eastAsia="標楷體"/>
                <w:szCs w:val="24"/>
              </w:rPr>
              <w:t>基礎</w:t>
            </w:r>
            <w:r>
              <w:rPr>
                <w:rFonts w:ascii="Times New Roman" w:eastAsia="標楷體" w:hAnsi="Times New Roman"/>
                <w:szCs w:val="24"/>
              </w:rPr>
              <w:t>情意表達。</w:t>
            </w:r>
          </w:p>
          <w:p w:rsidR="002B36E2" w:rsidRDefault="00ED19E0">
            <w:pPr>
              <w:ind w:left="-50" w:right="2"/>
              <w:jc w:val="both"/>
              <w:rPr>
                <w:rFonts w:ascii="Times New Roman" w:eastAsia="標楷體" w:hAnsi="Times New Roman"/>
                <w:szCs w:val="24"/>
              </w:rPr>
            </w:pPr>
            <w:r>
              <w:rPr>
                <w:rFonts w:ascii="Times New Roman" w:eastAsia="標楷體" w:hAnsi="Times New Roman"/>
                <w:szCs w:val="24"/>
              </w:rPr>
              <w:t>閩東語文情意表達。</w:t>
            </w:r>
          </w:p>
          <w:p w:rsidR="002B36E2" w:rsidRDefault="00ED19E0">
            <w:pPr>
              <w:ind w:left="-50" w:right="2"/>
              <w:jc w:val="both"/>
            </w:pPr>
            <w:r>
              <w:rPr>
                <w:rFonts w:ascii="Times New Roman" w:eastAsia="標楷體" w:hAnsi="Times New Roman"/>
                <w:szCs w:val="24"/>
              </w:rPr>
              <w:t>閩東語文</w:t>
            </w:r>
            <w:r>
              <w:rPr>
                <w:rFonts w:eastAsia="標楷體"/>
                <w:szCs w:val="24"/>
              </w:rPr>
              <w:t>基礎</w:t>
            </w:r>
            <w:r>
              <w:rPr>
                <w:rFonts w:ascii="Times New Roman" w:eastAsia="標楷體" w:hAnsi="Times New Roman"/>
                <w:szCs w:val="24"/>
              </w:rPr>
              <w:t>說話技巧。</w:t>
            </w:r>
          </w:p>
          <w:p w:rsidR="002B36E2" w:rsidRDefault="00ED19E0">
            <w:pPr>
              <w:ind w:left="-50" w:right="-24"/>
              <w:jc w:val="both"/>
            </w:pPr>
            <w:r>
              <w:rPr>
                <w:rFonts w:eastAsia="標楷體"/>
                <w:szCs w:val="24"/>
              </w:rPr>
              <w:t>簡易表達</w:t>
            </w:r>
            <w:r>
              <w:rPr>
                <w:rFonts w:ascii="Times New Roman" w:eastAsia="標楷體" w:hAnsi="Times New Roman"/>
                <w:szCs w:val="24"/>
              </w:rPr>
              <w:t>與</w:t>
            </w:r>
            <w:r>
              <w:rPr>
                <w:rFonts w:eastAsia="標楷體"/>
              </w:rPr>
              <w:t>祝福用語</w:t>
            </w:r>
            <w:r>
              <w:rPr>
                <w:rFonts w:ascii="Times New Roman" w:eastAsia="標楷體" w:hAnsi="Times New Roman"/>
                <w:szCs w:val="24"/>
              </w:rPr>
              <w:t>。</w:t>
            </w:r>
          </w:p>
          <w:p w:rsidR="002B36E2" w:rsidRDefault="00ED19E0">
            <w:pPr>
              <w:ind w:left="-50" w:right="2"/>
              <w:jc w:val="both"/>
            </w:pPr>
            <w:r>
              <w:rPr>
                <w:rFonts w:eastAsia="標楷體"/>
                <w:szCs w:val="24"/>
              </w:rPr>
              <w:t>互動協調</w:t>
            </w:r>
            <w:r>
              <w:rPr>
                <w:rFonts w:ascii="Times New Roman" w:eastAsia="標楷體" w:hAnsi="Times New Roman"/>
                <w:szCs w:val="24"/>
              </w:rPr>
              <w:t>。</w:t>
            </w:r>
          </w:p>
          <w:p w:rsidR="002B36E2" w:rsidRDefault="00ED19E0">
            <w:pPr>
              <w:ind w:right="2" w:hanging="48"/>
              <w:jc w:val="both"/>
            </w:pPr>
            <w:r>
              <w:rPr>
                <w:rFonts w:eastAsia="標楷體"/>
              </w:rPr>
              <w:t>校園</w:t>
            </w:r>
            <w:r>
              <w:rPr>
                <w:rFonts w:eastAsia="標楷體"/>
                <w:szCs w:val="24"/>
              </w:rPr>
              <w:t>生活</w:t>
            </w:r>
            <w:r>
              <w:rPr>
                <w:rFonts w:ascii="Times New Roman" w:eastAsia="標楷體" w:hAnsi="Times New Roman"/>
                <w:szCs w:val="24"/>
              </w:rPr>
              <w:t>。</w:t>
            </w:r>
          </w:p>
          <w:p w:rsidR="002B36E2" w:rsidRDefault="00ED19E0">
            <w:pPr>
              <w:ind w:left="-50" w:right="2"/>
              <w:jc w:val="both"/>
              <w:rPr>
                <w:rFonts w:ascii="Times New Roman" w:eastAsia="標楷體" w:hAnsi="Times New Roman"/>
                <w:szCs w:val="24"/>
              </w:rPr>
            </w:pPr>
            <w:r>
              <w:rPr>
                <w:rFonts w:ascii="Times New Roman" w:eastAsia="標楷體" w:hAnsi="Times New Roman"/>
                <w:szCs w:val="24"/>
              </w:rPr>
              <w:t>社區活動。</w:t>
            </w:r>
          </w:p>
          <w:p w:rsidR="002B36E2" w:rsidRDefault="00ED19E0">
            <w:pPr>
              <w:ind w:left="-50" w:right="2"/>
              <w:jc w:val="both"/>
              <w:rPr>
                <w:rFonts w:ascii="Times New Roman" w:eastAsia="標楷體" w:hAnsi="Times New Roman"/>
                <w:szCs w:val="24"/>
              </w:rPr>
            </w:pPr>
            <w:r>
              <w:rPr>
                <w:rFonts w:ascii="Times New Roman" w:eastAsia="標楷體" w:hAnsi="Times New Roman"/>
                <w:szCs w:val="24"/>
              </w:rPr>
              <w:t>團體活動。</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-E-A2</w:t>
            </w:r>
          </w:p>
          <w:p w:rsidR="002B36E2" w:rsidRDefault="00ED19E0">
            <w:pPr>
              <w:autoSpaceDE w:val="0"/>
              <w:snapToGrid w:val="0"/>
              <w:jc w:val="both"/>
            </w:pPr>
            <w:r>
              <w:rPr>
                <w:rFonts w:eastAsia="標楷體"/>
              </w:rPr>
              <w:t>透過在地活動的體驗與傳承，能以閩東語文進行思考，並能運用所學處理日常生活的問題。</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02" w:hanging="838"/>
              <w:jc w:val="both"/>
            </w:pPr>
            <w:r>
              <w:rPr>
                <w:rFonts w:ascii="標楷體" w:eastAsia="標楷體" w:hAnsi="標楷體"/>
                <w:szCs w:val="24"/>
                <w:vertAlign w:val="superscript"/>
              </w:rPr>
              <w:t>#</w:t>
            </w:r>
            <w:r>
              <w:rPr>
                <w:rFonts w:ascii="Times New Roman" w:eastAsia="標楷體" w:hAnsi="Times New Roman"/>
                <w:szCs w:val="24"/>
              </w:rPr>
              <w:t>1-</w:t>
            </w:r>
            <w:r>
              <w:rPr>
                <w:rFonts w:ascii="標楷體" w:eastAsia="標楷體" w:hAnsi="標楷體"/>
                <w:szCs w:val="24"/>
              </w:rPr>
              <w:t>Ⅳ</w:t>
            </w:r>
            <w:r>
              <w:rPr>
                <w:rFonts w:ascii="Times New Roman" w:eastAsia="標楷體" w:hAnsi="Times New Roman"/>
                <w:szCs w:val="24"/>
              </w:rPr>
              <w:t xml:space="preserve">-3 </w:t>
            </w:r>
            <w:r>
              <w:rPr>
                <w:rFonts w:ascii="Times New Roman" w:eastAsia="標楷體" w:hAnsi="Times New Roman"/>
                <w:szCs w:val="24"/>
              </w:rPr>
              <w:t>能聽辨閩東語所傳達的多元訊息。</w:t>
            </w:r>
          </w:p>
          <w:p w:rsidR="002B36E2" w:rsidRDefault="00ED19E0">
            <w:pPr>
              <w:snapToGrid w:val="0"/>
              <w:ind w:left="799" w:hanging="768"/>
              <w:jc w:val="both"/>
            </w:pPr>
            <w:r>
              <w:rPr>
                <w:rFonts w:ascii="Times New Roman" w:eastAsia="標楷體" w:hAnsi="Times New Roman"/>
                <w:szCs w:val="24"/>
              </w:rPr>
              <w:t>2-</w:t>
            </w:r>
            <w:r>
              <w:rPr>
                <w:rFonts w:ascii="標楷體" w:eastAsia="標楷體" w:hAnsi="標楷體"/>
                <w:szCs w:val="24"/>
              </w:rPr>
              <w:t>Ⅳ</w:t>
            </w:r>
            <w:r>
              <w:rPr>
                <w:rFonts w:ascii="Times New Roman" w:eastAsia="標楷體" w:hAnsi="Times New Roman"/>
                <w:szCs w:val="24"/>
              </w:rPr>
              <w:t>-2</w:t>
            </w:r>
            <w:r>
              <w:rPr>
                <w:rFonts w:ascii="Times New Roman" w:eastAsia="標楷體" w:hAnsi="Times New Roman"/>
                <w:szCs w:val="24"/>
              </w:rPr>
              <w:t>能</w:t>
            </w:r>
            <w:r>
              <w:rPr>
                <w:rFonts w:eastAsia="標楷體"/>
              </w:rPr>
              <w:t>運用</w:t>
            </w:r>
            <w:r>
              <w:rPr>
                <w:rFonts w:ascii="Times New Roman" w:eastAsia="標楷體" w:hAnsi="Times New Roman"/>
                <w:szCs w:val="24"/>
              </w:rPr>
              <w:t>閩東語介紹在地文化特色。</w:t>
            </w:r>
          </w:p>
          <w:p w:rsidR="002B36E2" w:rsidRDefault="00ED19E0">
            <w:pPr>
              <w:snapToGrid w:val="0"/>
              <w:ind w:left="799" w:hanging="768"/>
              <w:jc w:val="both"/>
            </w:pPr>
            <w:r>
              <w:rPr>
                <w:rFonts w:ascii="Times New Roman" w:eastAsia="標楷體" w:hAnsi="Times New Roman"/>
                <w:szCs w:val="24"/>
              </w:rPr>
              <w:t>3-</w:t>
            </w:r>
            <w:r>
              <w:rPr>
                <w:rFonts w:ascii="標楷體" w:eastAsia="標楷體" w:hAnsi="標楷體"/>
                <w:szCs w:val="24"/>
              </w:rPr>
              <w:t>Ⅳ</w:t>
            </w:r>
            <w:r>
              <w:rPr>
                <w:rFonts w:ascii="Times New Roman" w:eastAsia="標楷體" w:hAnsi="Times New Roman"/>
                <w:szCs w:val="24"/>
              </w:rPr>
              <w:t>-1</w:t>
            </w:r>
            <w:r>
              <w:rPr>
                <w:rFonts w:ascii="Times New Roman" w:eastAsia="標楷體" w:hAnsi="Times New Roman"/>
                <w:szCs w:val="24"/>
              </w:rPr>
              <w:t>能閱讀閩東語文作品增進文化理解。</w:t>
            </w:r>
          </w:p>
          <w:p w:rsidR="002B36E2" w:rsidRDefault="00ED19E0">
            <w:pPr>
              <w:snapToGrid w:val="0"/>
              <w:ind w:left="799" w:hanging="768"/>
              <w:jc w:val="both"/>
            </w:pPr>
            <w:r>
              <w:rPr>
                <w:rFonts w:ascii="Times New Roman" w:eastAsia="標楷體" w:hAnsi="Times New Roman"/>
                <w:szCs w:val="24"/>
              </w:rPr>
              <w:t>4-</w:t>
            </w:r>
            <w:r>
              <w:rPr>
                <w:rFonts w:ascii="標楷體" w:eastAsia="標楷體" w:hAnsi="標楷體"/>
                <w:szCs w:val="24"/>
              </w:rPr>
              <w:t>Ⅳ</w:t>
            </w:r>
            <w:r>
              <w:rPr>
                <w:rFonts w:ascii="Times New Roman" w:eastAsia="標楷體" w:hAnsi="Times New Roman"/>
                <w:szCs w:val="24"/>
              </w:rPr>
              <w:t>-2</w:t>
            </w:r>
            <w:r>
              <w:rPr>
                <w:rFonts w:ascii="Times New Roman" w:eastAsia="標楷體" w:hAnsi="Times New Roman"/>
                <w:szCs w:val="24"/>
              </w:rPr>
              <w:t>能仿寫閩東語文實用的簡易作品。</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20" w:lineRule="atLeast"/>
              <w:ind w:firstLine="108"/>
            </w:pPr>
            <w:r>
              <w:rPr>
                <w:rFonts w:ascii="Times New Roman" w:eastAsia="標楷體" w:hAnsi="Times New Roman"/>
                <w:szCs w:val="24"/>
              </w:rPr>
              <w:t>Ab-</w:t>
            </w:r>
            <w:r>
              <w:rPr>
                <w:rFonts w:ascii="標楷體" w:eastAsia="標楷體" w:hAnsi="標楷體"/>
                <w:szCs w:val="24"/>
              </w:rPr>
              <w:t>Ⅳ</w:t>
            </w:r>
            <w:r>
              <w:rPr>
                <w:rFonts w:ascii="Times New Roman" w:eastAsia="標楷體" w:hAnsi="Times New Roman"/>
                <w:szCs w:val="24"/>
              </w:rPr>
              <w:t>-1</w:t>
            </w:r>
          </w:p>
          <w:p w:rsidR="002B36E2" w:rsidRDefault="00ED19E0">
            <w:pPr>
              <w:snapToGrid w:val="0"/>
              <w:spacing w:line="300" w:lineRule="atLeast"/>
              <w:ind w:firstLine="125"/>
            </w:pPr>
            <w:r>
              <w:rPr>
                <w:rFonts w:ascii="Times New Roman" w:eastAsia="標楷體" w:hAnsi="Times New Roman"/>
                <w:szCs w:val="24"/>
              </w:rPr>
              <w:t>Ba-</w:t>
            </w:r>
            <w:r>
              <w:rPr>
                <w:rFonts w:ascii="標楷體" w:eastAsia="標楷體" w:hAnsi="標楷體"/>
                <w:szCs w:val="24"/>
              </w:rPr>
              <w:t>Ⅳ</w:t>
            </w:r>
            <w:r>
              <w:rPr>
                <w:rFonts w:ascii="Times New Roman" w:eastAsia="標楷體" w:hAnsi="Times New Roman"/>
                <w:szCs w:val="24"/>
              </w:rPr>
              <w:t>-1</w:t>
            </w:r>
          </w:p>
          <w:p w:rsidR="002B36E2" w:rsidRDefault="00ED19E0">
            <w:pPr>
              <w:snapToGrid w:val="0"/>
              <w:spacing w:line="300" w:lineRule="atLeast"/>
              <w:ind w:firstLine="120"/>
            </w:pPr>
            <w:r>
              <w:rPr>
                <w:rFonts w:ascii="Times New Roman" w:eastAsia="標楷體" w:hAnsi="Times New Roman"/>
                <w:szCs w:val="24"/>
              </w:rPr>
              <w:t>Be-</w:t>
            </w:r>
            <w:r>
              <w:rPr>
                <w:rFonts w:ascii="標楷體" w:eastAsia="標楷體" w:hAnsi="標楷體"/>
                <w:szCs w:val="24"/>
              </w:rPr>
              <w:t>Ⅳ</w:t>
            </w:r>
            <w:r>
              <w:rPr>
                <w:rFonts w:ascii="Times New Roman" w:eastAsia="標楷體" w:hAnsi="Times New Roman"/>
                <w:szCs w:val="24"/>
              </w:rPr>
              <w:t>-1</w:t>
            </w:r>
          </w:p>
          <w:p w:rsidR="002B36E2" w:rsidRDefault="00ED19E0">
            <w:pPr>
              <w:snapToGrid w:val="0"/>
              <w:spacing w:line="300" w:lineRule="atLeast"/>
              <w:ind w:firstLine="120"/>
            </w:pPr>
            <w:r>
              <w:rPr>
                <w:rFonts w:ascii="Times New Roman" w:eastAsia="標楷體" w:hAnsi="Times New Roman"/>
                <w:szCs w:val="24"/>
              </w:rPr>
              <w:t>Ca-</w:t>
            </w:r>
            <w:r>
              <w:rPr>
                <w:rFonts w:ascii="標楷體" w:eastAsia="標楷體" w:hAnsi="標楷體"/>
                <w:szCs w:val="24"/>
              </w:rPr>
              <w:t>Ⅳ</w:t>
            </w:r>
            <w:r>
              <w:rPr>
                <w:rFonts w:ascii="Times New Roman" w:eastAsia="標楷體" w:hAnsi="Times New Roman"/>
                <w:szCs w:val="24"/>
              </w:rPr>
              <w:t>-1</w:t>
            </w:r>
            <w:r>
              <w:rPr>
                <w:rFonts w:ascii="Times New Roman" w:eastAsia="標楷體" w:hAnsi="Times New Roman"/>
                <w:szCs w:val="24"/>
              </w:rPr>
              <w:tab/>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20" w:right="-37" w:firstLine="84"/>
              <w:jc w:val="both"/>
              <w:rPr>
                <w:rFonts w:ascii="Times New Roman" w:eastAsia="標楷體" w:hAnsi="Times New Roman"/>
                <w:szCs w:val="24"/>
              </w:rPr>
            </w:pPr>
            <w:r>
              <w:rPr>
                <w:rFonts w:ascii="Times New Roman" w:eastAsia="標楷體" w:hAnsi="Times New Roman"/>
                <w:szCs w:val="24"/>
              </w:rPr>
              <w:t>閩東語文進階漢字。</w:t>
            </w:r>
          </w:p>
          <w:p w:rsidR="002B36E2" w:rsidRDefault="00ED19E0">
            <w:pPr>
              <w:snapToGrid w:val="0"/>
              <w:ind w:left="-36" w:right="-79" w:firstLine="1"/>
              <w:jc w:val="both"/>
            </w:pPr>
            <w:r>
              <w:rPr>
                <w:rFonts w:eastAsia="標楷體"/>
              </w:rPr>
              <w:t>風土民情</w:t>
            </w:r>
            <w:r>
              <w:rPr>
                <w:rFonts w:ascii="Times New Roman" w:eastAsia="標楷體" w:hAnsi="Times New Roman"/>
                <w:szCs w:val="24"/>
              </w:rPr>
              <w:t>。</w:t>
            </w:r>
          </w:p>
          <w:p w:rsidR="002B36E2" w:rsidRDefault="00ED19E0">
            <w:pPr>
              <w:snapToGrid w:val="0"/>
              <w:ind w:left="-120" w:right="-37" w:firstLine="84"/>
              <w:jc w:val="both"/>
              <w:rPr>
                <w:rFonts w:ascii="Times New Roman" w:eastAsia="標楷體" w:hAnsi="Times New Roman"/>
                <w:szCs w:val="24"/>
              </w:rPr>
            </w:pPr>
            <w:r>
              <w:rPr>
                <w:rFonts w:ascii="Times New Roman" w:eastAsia="標楷體" w:hAnsi="Times New Roman"/>
                <w:szCs w:val="24"/>
              </w:rPr>
              <w:t>季節變化。</w:t>
            </w:r>
          </w:p>
          <w:p w:rsidR="002B36E2" w:rsidRDefault="00ED19E0">
            <w:pPr>
              <w:snapToGrid w:val="0"/>
              <w:ind w:left="-32" w:right="-77" w:hanging="2"/>
              <w:jc w:val="both"/>
            </w:pPr>
            <w:r>
              <w:rPr>
                <w:rFonts w:eastAsia="標楷體"/>
              </w:rPr>
              <w:t>閩東</w:t>
            </w:r>
            <w:r>
              <w:rPr>
                <w:rFonts w:eastAsia="標楷體"/>
                <w:szCs w:val="24"/>
              </w:rPr>
              <w:t>歲時</w:t>
            </w:r>
            <w:r>
              <w:rPr>
                <w:rFonts w:eastAsia="標楷體"/>
              </w:rPr>
              <w:t>祭儀：九皇菜、筅堂等</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-J-A2</w:t>
            </w:r>
          </w:p>
          <w:p w:rsidR="002B36E2" w:rsidRDefault="00ED19E0">
            <w:pPr>
              <w:autoSpaceDE w:val="0"/>
              <w:snapToGrid w:val="0"/>
              <w:jc w:val="both"/>
              <w:rPr>
                <w:rFonts w:eastAsia="標楷體"/>
              </w:rPr>
            </w:pPr>
            <w:r>
              <w:rPr>
                <w:rFonts w:eastAsia="標楷體"/>
              </w:rPr>
              <w:t>藉由在地閩東語文知識的傳承，增進生活知能，提升獨立思考能力，進而尋求適當策略以解決生活問題。</w:t>
            </w:r>
          </w:p>
          <w:p w:rsidR="002B36E2" w:rsidRDefault="002B36E2">
            <w:pPr>
              <w:autoSpaceDE w:val="0"/>
              <w:snapToGrid w:val="0"/>
              <w:jc w:val="both"/>
              <w:rPr>
                <w:rFonts w:ascii="Times New Roman" w:eastAsia="標楷體" w:hAnsi="Times New Roman"/>
                <w:szCs w:val="24"/>
              </w:rPr>
            </w:pP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16" w:hanging="756"/>
              <w:jc w:val="both"/>
            </w:pPr>
            <w:r>
              <w:rPr>
                <w:rFonts w:ascii="Times New Roman" w:eastAsia="標楷體" w:hAnsi="Times New Roman"/>
                <w:szCs w:val="24"/>
              </w:rPr>
              <w:t>1-</w:t>
            </w:r>
            <w:r>
              <w:rPr>
                <w:rFonts w:ascii="標楷體" w:eastAsia="標楷體" w:hAnsi="標楷體"/>
                <w:szCs w:val="24"/>
              </w:rPr>
              <w:t>Ⅴ</w:t>
            </w:r>
            <w:r>
              <w:rPr>
                <w:rFonts w:ascii="Times New Roman" w:eastAsia="標楷體" w:hAnsi="Times New Roman"/>
                <w:szCs w:val="24"/>
              </w:rPr>
              <w:t>-2</w:t>
            </w:r>
            <w:r>
              <w:rPr>
                <w:rFonts w:ascii="Times New Roman" w:eastAsia="標楷體" w:hAnsi="Times New Roman"/>
                <w:szCs w:val="24"/>
              </w:rPr>
              <w:t>能</w:t>
            </w:r>
            <w:r>
              <w:rPr>
                <w:rFonts w:ascii="標楷體" w:eastAsia="標楷體" w:hAnsi="標楷體"/>
                <w:szCs w:val="24"/>
              </w:rPr>
              <w:t>藉由聆聽</w:t>
            </w:r>
            <w:r>
              <w:rPr>
                <w:rFonts w:ascii="Times New Roman" w:eastAsia="標楷體" w:hAnsi="Times New Roman"/>
                <w:szCs w:val="24"/>
              </w:rPr>
              <w:t>進行閩東語的聯想與推論。</w:t>
            </w:r>
          </w:p>
          <w:p w:rsidR="002B36E2" w:rsidRDefault="00ED19E0">
            <w:pPr>
              <w:snapToGrid w:val="0"/>
              <w:ind w:left="816" w:hanging="756"/>
              <w:jc w:val="both"/>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能</w:t>
            </w:r>
            <w:r>
              <w:rPr>
                <w:rFonts w:eastAsia="標楷體"/>
              </w:rPr>
              <w:t>運</w:t>
            </w:r>
            <w:r>
              <w:rPr>
                <w:rFonts w:ascii="Times New Roman" w:eastAsia="標楷體" w:hAnsi="Times New Roman"/>
                <w:szCs w:val="24"/>
              </w:rPr>
              <w:t>用閩東語敘述與討論議題。</w:t>
            </w:r>
          </w:p>
          <w:p w:rsidR="002B36E2" w:rsidRDefault="00ED19E0">
            <w:pPr>
              <w:snapToGrid w:val="0"/>
              <w:ind w:left="816" w:hanging="756"/>
              <w:jc w:val="both"/>
            </w:pPr>
            <w:r>
              <w:rPr>
                <w:rFonts w:ascii="Times New Roman" w:eastAsia="標楷體" w:hAnsi="Times New Roman"/>
                <w:szCs w:val="24"/>
              </w:rPr>
              <w:t>3-</w:t>
            </w:r>
            <w:r>
              <w:rPr>
                <w:rFonts w:ascii="標楷體" w:eastAsia="標楷體" w:hAnsi="標楷體"/>
                <w:szCs w:val="24"/>
              </w:rPr>
              <w:t>Ⅴ</w:t>
            </w:r>
            <w:r>
              <w:rPr>
                <w:rFonts w:ascii="Times New Roman" w:eastAsia="標楷體" w:hAnsi="Times New Roman"/>
                <w:szCs w:val="24"/>
              </w:rPr>
              <w:t>-1</w:t>
            </w:r>
            <w:r>
              <w:rPr>
                <w:rFonts w:ascii="Times New Roman" w:eastAsia="標楷體" w:hAnsi="Times New Roman"/>
                <w:szCs w:val="24"/>
              </w:rPr>
              <w:t>能閱讀閩東語文作品，思辨在地文化相關議題。</w:t>
            </w:r>
          </w:p>
          <w:p w:rsidR="002B36E2" w:rsidRDefault="00ED19E0">
            <w:pPr>
              <w:snapToGrid w:val="0"/>
              <w:ind w:left="816" w:hanging="756"/>
              <w:jc w:val="both"/>
            </w:pPr>
            <w:r>
              <w:rPr>
                <w:rFonts w:ascii="Times New Roman" w:eastAsia="標楷體" w:hAnsi="Times New Roman"/>
                <w:szCs w:val="24"/>
              </w:rPr>
              <w:t>4-</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能</w:t>
            </w:r>
            <w:r>
              <w:rPr>
                <w:rFonts w:eastAsia="標楷體"/>
              </w:rPr>
              <w:t>運用</w:t>
            </w:r>
            <w:r>
              <w:rPr>
                <w:rFonts w:ascii="Times New Roman" w:eastAsia="標楷體" w:hAnsi="Times New Roman"/>
                <w:szCs w:val="24"/>
              </w:rPr>
              <w:t>閩東語文創作與發表。</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00" w:lineRule="atLeast"/>
              <w:ind w:firstLine="125"/>
              <w:rPr>
                <w:rFonts w:ascii="Times New Roman" w:eastAsia="標楷體" w:hAnsi="Times New Roman"/>
                <w:szCs w:val="24"/>
              </w:rPr>
            </w:pPr>
            <w:r>
              <w:rPr>
                <w:rFonts w:ascii="Times New Roman" w:eastAsia="標楷體" w:hAnsi="Times New Roman"/>
                <w:szCs w:val="24"/>
              </w:rPr>
              <w:t>Ac-Ⅴ-1</w:t>
            </w:r>
          </w:p>
          <w:p w:rsidR="002B36E2" w:rsidRDefault="002B36E2">
            <w:pPr>
              <w:snapToGrid w:val="0"/>
              <w:spacing w:line="300" w:lineRule="atLeast"/>
              <w:ind w:firstLine="125"/>
              <w:rPr>
                <w:rFonts w:ascii="Times New Roman" w:eastAsia="標楷體" w:hAnsi="Times New Roman"/>
                <w:szCs w:val="24"/>
              </w:rPr>
            </w:pPr>
          </w:p>
          <w:p w:rsidR="002B36E2" w:rsidRDefault="00ED19E0">
            <w:pPr>
              <w:snapToGrid w:val="0"/>
              <w:spacing w:line="300" w:lineRule="atLeast"/>
              <w:ind w:firstLine="134"/>
              <w:rPr>
                <w:rFonts w:ascii="Times New Roman" w:eastAsia="標楷體" w:hAnsi="Times New Roman"/>
                <w:szCs w:val="24"/>
              </w:rPr>
            </w:pPr>
            <w:r>
              <w:rPr>
                <w:rFonts w:ascii="Times New Roman" w:eastAsia="標楷體" w:hAnsi="Times New Roman"/>
                <w:szCs w:val="24"/>
              </w:rPr>
              <w:t>Be-Ⅴ-1</w:t>
            </w:r>
          </w:p>
          <w:p w:rsidR="002B36E2" w:rsidRDefault="00ED19E0">
            <w:pPr>
              <w:snapToGrid w:val="0"/>
              <w:spacing w:line="300" w:lineRule="atLeast"/>
              <w:ind w:firstLine="120"/>
            </w:pPr>
            <w:r>
              <w:rPr>
                <w:rFonts w:ascii="Times New Roman" w:eastAsia="標楷體" w:hAnsi="Times New Roman"/>
                <w:szCs w:val="24"/>
              </w:rPr>
              <w:t>Cd-Ⅴ-2</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22" w:right="-24" w:hanging="12"/>
              <w:jc w:val="both"/>
            </w:pPr>
            <w:r>
              <w:rPr>
                <w:rFonts w:eastAsia="標楷體"/>
                <w:szCs w:val="24"/>
              </w:rPr>
              <w:t>閩東語文</w:t>
            </w:r>
            <w:r>
              <w:rPr>
                <w:rFonts w:eastAsia="標楷體"/>
              </w:rPr>
              <w:t>熟語：如慣用語、成語等</w:t>
            </w:r>
            <w:r>
              <w:rPr>
                <w:rFonts w:ascii="Times New Roman" w:eastAsia="標楷體" w:hAnsi="Times New Roman"/>
                <w:szCs w:val="24"/>
              </w:rPr>
              <w:t>。</w:t>
            </w:r>
          </w:p>
          <w:p w:rsidR="002B36E2" w:rsidRDefault="00ED19E0">
            <w:pPr>
              <w:snapToGrid w:val="0"/>
              <w:ind w:left="-120" w:right="-24" w:firstLine="84"/>
              <w:jc w:val="both"/>
              <w:rPr>
                <w:rFonts w:ascii="Times New Roman" w:eastAsia="標楷體" w:hAnsi="Times New Roman"/>
                <w:szCs w:val="24"/>
              </w:rPr>
            </w:pPr>
            <w:r>
              <w:rPr>
                <w:rFonts w:ascii="Times New Roman" w:eastAsia="標楷體" w:hAnsi="Times New Roman"/>
                <w:szCs w:val="24"/>
              </w:rPr>
              <w:t>氣候變遷。</w:t>
            </w:r>
          </w:p>
          <w:p w:rsidR="002B36E2" w:rsidRDefault="00ED19E0">
            <w:pPr>
              <w:snapToGrid w:val="0"/>
              <w:ind w:left="-120" w:right="-24" w:firstLine="84"/>
              <w:jc w:val="both"/>
            </w:pPr>
            <w:r>
              <w:rPr>
                <w:rFonts w:eastAsia="標楷體"/>
              </w:rPr>
              <w:t>家鄉</w:t>
            </w:r>
            <w:r>
              <w:rPr>
                <w:rFonts w:ascii="Times New Roman" w:eastAsia="標楷體" w:hAnsi="Times New Roman"/>
                <w:szCs w:val="24"/>
              </w:rPr>
              <w:t>生態保育。</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-U-A2</w:t>
            </w:r>
          </w:p>
          <w:p w:rsidR="002B36E2" w:rsidRDefault="00ED19E0">
            <w:pPr>
              <w:autoSpaceDE w:val="0"/>
              <w:snapToGrid w:val="0"/>
              <w:jc w:val="both"/>
            </w:pPr>
            <w:r>
              <w:rPr>
                <w:rFonts w:eastAsia="標楷體"/>
              </w:rPr>
              <w:t>運用閩東語文進行推理、歸納和批判，提升積極面對挑戰的精神，並能有效處理生活與生命的各種課題。</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26" w:hanging="797"/>
              <w:jc w:val="both"/>
            </w:pPr>
            <w:r>
              <w:rPr>
                <w:rFonts w:ascii="Times New Roman" w:eastAsia="標楷體" w:hAnsi="Times New Roman"/>
                <w:szCs w:val="24"/>
              </w:rPr>
              <w:t>1-</w:t>
            </w:r>
            <w:r>
              <w:rPr>
                <w:rFonts w:ascii="標楷體" w:eastAsia="標楷體" w:hAnsi="標楷體"/>
                <w:szCs w:val="24"/>
              </w:rPr>
              <w:t>Ⅱ</w:t>
            </w:r>
            <w:r>
              <w:rPr>
                <w:rFonts w:ascii="Times New Roman" w:eastAsia="標楷體" w:hAnsi="Times New Roman"/>
                <w:szCs w:val="24"/>
              </w:rPr>
              <w:t>-3</w:t>
            </w:r>
            <w:r>
              <w:rPr>
                <w:rFonts w:ascii="Times New Roman" w:eastAsia="標楷體" w:hAnsi="Times New Roman"/>
                <w:szCs w:val="24"/>
              </w:rPr>
              <w:t>能聆賞閩東語文相關的藝文</w:t>
            </w:r>
            <w:r>
              <w:rPr>
                <w:rFonts w:ascii="標楷體" w:eastAsia="標楷體" w:hAnsi="標楷體"/>
                <w:szCs w:val="24"/>
              </w:rPr>
              <w:t>表演</w:t>
            </w:r>
            <w:r>
              <w:rPr>
                <w:rFonts w:ascii="Times New Roman" w:eastAsia="標楷體" w:hAnsi="Times New Roman"/>
                <w:szCs w:val="24"/>
              </w:rPr>
              <w:t>。</w:t>
            </w:r>
          </w:p>
          <w:p w:rsidR="002B36E2" w:rsidRDefault="00ED19E0">
            <w:pPr>
              <w:snapToGrid w:val="0"/>
              <w:ind w:left="826" w:hanging="797"/>
              <w:jc w:val="both"/>
            </w:pPr>
            <w:r>
              <w:rPr>
                <w:rFonts w:ascii="Times New Roman" w:eastAsia="標楷體" w:hAnsi="Times New Roman"/>
                <w:szCs w:val="24"/>
              </w:rPr>
              <w:t>2-</w:t>
            </w:r>
            <w:r>
              <w:rPr>
                <w:rFonts w:ascii="標楷體" w:eastAsia="標楷體" w:hAnsi="標楷體"/>
                <w:szCs w:val="24"/>
              </w:rPr>
              <w:t>Ⅰ</w:t>
            </w:r>
            <w:r>
              <w:rPr>
                <w:rFonts w:ascii="Times New Roman" w:eastAsia="標楷體" w:hAnsi="Times New Roman"/>
                <w:szCs w:val="24"/>
              </w:rPr>
              <w:t>-2</w:t>
            </w:r>
            <w:r>
              <w:rPr>
                <w:rFonts w:ascii="標楷體" w:eastAsia="標楷體" w:hAnsi="標楷體"/>
                <w:szCs w:val="24"/>
              </w:rPr>
              <w:t>能運用閩東語與他人互動</w:t>
            </w:r>
            <w:r>
              <w:rPr>
                <w:rFonts w:ascii="Times New Roman" w:eastAsia="標楷體" w:hAnsi="Times New Roman"/>
                <w:szCs w:val="24"/>
              </w:rPr>
              <w:t>。</w:t>
            </w:r>
          </w:p>
          <w:p w:rsidR="002B36E2" w:rsidRDefault="00ED19E0">
            <w:pPr>
              <w:snapToGrid w:val="0"/>
              <w:ind w:left="826" w:hanging="797"/>
              <w:jc w:val="both"/>
              <w:rPr>
                <w:rFonts w:ascii="Times New Roman" w:eastAsia="標楷體" w:hAnsi="Times New Roman"/>
                <w:szCs w:val="24"/>
              </w:rPr>
            </w:pPr>
            <w:r>
              <w:rPr>
                <w:rFonts w:ascii="Times New Roman" w:eastAsia="標楷體" w:hAnsi="Times New Roman"/>
                <w:szCs w:val="24"/>
              </w:rPr>
              <w:t>2-Ⅱ-3</w:t>
            </w:r>
            <w:r>
              <w:rPr>
                <w:rFonts w:ascii="Times New Roman" w:eastAsia="標楷體" w:hAnsi="Times New Roman"/>
                <w:szCs w:val="24"/>
              </w:rPr>
              <w:t>能唸唱閩東語歌謠。</w:t>
            </w:r>
          </w:p>
          <w:p w:rsidR="002B36E2" w:rsidRDefault="00ED19E0">
            <w:pPr>
              <w:snapToGrid w:val="0"/>
              <w:ind w:left="826" w:hanging="797"/>
              <w:jc w:val="both"/>
              <w:rPr>
                <w:rFonts w:ascii="Times New Roman" w:eastAsia="標楷體" w:hAnsi="Times New Roman"/>
                <w:szCs w:val="24"/>
              </w:rPr>
            </w:pPr>
            <w:r>
              <w:rPr>
                <w:rFonts w:ascii="Times New Roman" w:eastAsia="標楷體" w:hAnsi="Times New Roman"/>
                <w:szCs w:val="24"/>
              </w:rPr>
              <w:t>2-Ⅲ-1</w:t>
            </w:r>
            <w:r>
              <w:rPr>
                <w:rFonts w:ascii="Times New Roman" w:eastAsia="標楷體" w:hAnsi="Times New Roman"/>
                <w:szCs w:val="24"/>
              </w:rPr>
              <w:t>能運用閩東語進行對話、分享與討論。</w:t>
            </w:r>
          </w:p>
          <w:p w:rsidR="002B36E2" w:rsidRDefault="00ED19E0">
            <w:pPr>
              <w:snapToGrid w:val="0"/>
              <w:ind w:left="826" w:hanging="797"/>
              <w:jc w:val="both"/>
            </w:pPr>
            <w:r>
              <w:rPr>
                <w:rFonts w:ascii="Times New Roman" w:eastAsia="標楷體" w:hAnsi="Times New Roman"/>
                <w:szCs w:val="24"/>
              </w:rPr>
              <w:t>4-</w:t>
            </w:r>
            <w:r>
              <w:rPr>
                <w:rFonts w:ascii="標楷體" w:eastAsia="標楷體" w:hAnsi="標楷體"/>
                <w:szCs w:val="24"/>
              </w:rPr>
              <w:t>Ⅱ</w:t>
            </w:r>
            <w:r>
              <w:rPr>
                <w:rFonts w:ascii="Times New Roman" w:eastAsia="標楷體" w:hAnsi="Times New Roman"/>
                <w:szCs w:val="24"/>
              </w:rPr>
              <w:t>-1</w:t>
            </w:r>
            <w:r>
              <w:rPr>
                <w:rFonts w:ascii="Times New Roman" w:eastAsia="標楷體" w:hAnsi="Times New Roman"/>
                <w:szCs w:val="24"/>
              </w:rPr>
              <w:t>能運用閩東語文簡單寫出生活用語短句。</w:t>
            </w:r>
          </w:p>
          <w:p w:rsidR="002B36E2" w:rsidRDefault="00ED19E0">
            <w:pPr>
              <w:snapToGrid w:val="0"/>
              <w:ind w:left="826" w:hanging="797"/>
              <w:jc w:val="both"/>
            </w:pPr>
            <w:r>
              <w:rPr>
                <w:rFonts w:ascii="Times New Roman" w:eastAsia="標楷體" w:hAnsi="Times New Roman"/>
                <w:szCs w:val="24"/>
              </w:rPr>
              <w:t>4-</w:t>
            </w:r>
            <w:r>
              <w:rPr>
                <w:rFonts w:ascii="標楷體" w:eastAsia="標楷體" w:hAnsi="標楷體"/>
                <w:szCs w:val="24"/>
              </w:rPr>
              <w:t>Ⅲ</w:t>
            </w:r>
            <w:r>
              <w:rPr>
                <w:rFonts w:ascii="Times New Roman" w:eastAsia="標楷體" w:hAnsi="Times New Roman"/>
                <w:szCs w:val="24"/>
              </w:rPr>
              <w:t>-1</w:t>
            </w:r>
            <w:r>
              <w:rPr>
                <w:rFonts w:ascii="Times New Roman" w:eastAsia="標楷體" w:hAnsi="Times New Roman"/>
                <w:szCs w:val="24"/>
              </w:rPr>
              <w:t>能</w:t>
            </w:r>
            <w:r>
              <w:rPr>
                <w:rFonts w:eastAsia="標楷體"/>
              </w:rPr>
              <w:t>運用</w:t>
            </w:r>
            <w:r>
              <w:rPr>
                <w:rFonts w:ascii="Times New Roman" w:eastAsia="標楷體" w:hAnsi="Times New Roman"/>
                <w:szCs w:val="24"/>
              </w:rPr>
              <w:t>簡單的閩東語文寫出日常生活相關的短文。</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ind w:firstLine="120"/>
            </w:pPr>
            <w:r>
              <w:rPr>
                <w:rFonts w:ascii="Times New Roman" w:eastAsia="標楷體" w:hAnsi="Times New Roman"/>
                <w:szCs w:val="24"/>
              </w:rPr>
              <w:t>Ad-</w:t>
            </w:r>
            <w:r>
              <w:rPr>
                <w:rFonts w:ascii="標楷體" w:eastAsia="標楷體" w:hAnsi="標楷體"/>
                <w:szCs w:val="24"/>
              </w:rPr>
              <w:t>Ⅰ</w:t>
            </w:r>
            <w:r>
              <w:rPr>
                <w:rFonts w:ascii="Times New Roman" w:eastAsia="標楷體" w:hAnsi="Times New Roman"/>
                <w:szCs w:val="24"/>
              </w:rPr>
              <w:t>-1</w:t>
            </w:r>
          </w:p>
          <w:p w:rsidR="002B36E2" w:rsidRDefault="00ED19E0">
            <w:pPr>
              <w:snapToGrid w:val="0"/>
              <w:ind w:firstLine="120"/>
              <w:rPr>
                <w:rFonts w:ascii="Times New Roman" w:eastAsia="標楷體" w:hAnsi="Times New Roman"/>
                <w:szCs w:val="24"/>
              </w:rPr>
            </w:pPr>
            <w:r>
              <w:rPr>
                <w:rFonts w:ascii="Times New Roman" w:eastAsia="標楷體" w:hAnsi="Times New Roman"/>
                <w:szCs w:val="24"/>
              </w:rPr>
              <w:t>Ad-Ⅱ-1</w:t>
            </w:r>
          </w:p>
          <w:p w:rsidR="002B36E2" w:rsidRDefault="00ED19E0">
            <w:pPr>
              <w:snapToGrid w:val="0"/>
              <w:ind w:firstLine="120"/>
            </w:pPr>
            <w:r>
              <w:rPr>
                <w:rFonts w:ascii="Times New Roman" w:eastAsia="標楷體" w:hAnsi="Times New Roman"/>
                <w:szCs w:val="24"/>
              </w:rPr>
              <w:t>Ad-</w:t>
            </w:r>
            <w:r>
              <w:rPr>
                <w:rFonts w:ascii="標楷體" w:eastAsia="標楷體" w:hAnsi="標楷體"/>
                <w:szCs w:val="24"/>
              </w:rPr>
              <w:t>Ⅲ</w:t>
            </w:r>
            <w:r>
              <w:rPr>
                <w:rFonts w:ascii="Times New Roman" w:eastAsia="標楷體" w:hAnsi="Times New Roman"/>
                <w:szCs w:val="24"/>
              </w:rPr>
              <w:t>-1</w:t>
            </w:r>
          </w:p>
          <w:p w:rsidR="002B36E2" w:rsidRDefault="00ED19E0">
            <w:pPr>
              <w:snapToGrid w:val="0"/>
              <w:ind w:firstLine="120"/>
            </w:pPr>
            <w:r>
              <w:rPr>
                <w:rFonts w:ascii="Times New Roman" w:eastAsia="標楷體" w:hAnsi="Times New Roman"/>
                <w:szCs w:val="24"/>
              </w:rPr>
              <w:t>Ba-</w:t>
            </w:r>
            <w:r>
              <w:rPr>
                <w:rFonts w:ascii="標楷體" w:eastAsia="標楷體" w:hAnsi="標楷體"/>
                <w:szCs w:val="24"/>
              </w:rPr>
              <w:t>Ⅲ</w:t>
            </w:r>
            <w:r>
              <w:rPr>
                <w:rFonts w:ascii="Times New Roman" w:eastAsia="標楷體" w:hAnsi="Times New Roman"/>
                <w:szCs w:val="24"/>
              </w:rPr>
              <w:t>-1</w:t>
            </w:r>
          </w:p>
          <w:p w:rsidR="002B36E2" w:rsidRDefault="002B36E2">
            <w:pPr>
              <w:snapToGrid w:val="0"/>
              <w:ind w:firstLine="120"/>
              <w:rPr>
                <w:rFonts w:ascii="Times New Roman" w:eastAsia="標楷體" w:hAnsi="Times New Roman"/>
                <w:szCs w:val="24"/>
              </w:rPr>
            </w:pPr>
          </w:p>
          <w:p w:rsidR="002B36E2" w:rsidRDefault="00ED19E0">
            <w:pPr>
              <w:snapToGrid w:val="0"/>
              <w:spacing w:line="320" w:lineRule="atLeast"/>
              <w:ind w:firstLine="120"/>
            </w:pPr>
            <w:r>
              <w:rPr>
                <w:rFonts w:ascii="Times New Roman" w:eastAsia="標楷體" w:hAnsi="Times New Roman"/>
                <w:szCs w:val="24"/>
              </w:rPr>
              <w:t>Bc-</w:t>
            </w:r>
            <w:r>
              <w:rPr>
                <w:rFonts w:ascii="標楷體" w:eastAsia="標楷體" w:hAnsi="標楷體"/>
                <w:szCs w:val="24"/>
              </w:rPr>
              <w:t>Ⅲ</w:t>
            </w:r>
            <w:r>
              <w:rPr>
                <w:rFonts w:ascii="Times New Roman" w:eastAsia="標楷體" w:hAnsi="Times New Roman"/>
                <w:szCs w:val="24"/>
              </w:rPr>
              <w:t>-1</w:t>
            </w:r>
          </w:p>
          <w:p w:rsidR="002B36E2" w:rsidRDefault="00ED19E0">
            <w:pPr>
              <w:snapToGrid w:val="0"/>
              <w:spacing w:line="320" w:lineRule="atLeast"/>
              <w:ind w:firstLine="120"/>
            </w:pPr>
            <w:r>
              <w:rPr>
                <w:rFonts w:ascii="Times New Roman" w:eastAsia="標楷體" w:hAnsi="Times New Roman"/>
                <w:szCs w:val="24"/>
              </w:rPr>
              <w:t>Bd-</w:t>
            </w:r>
            <w:r>
              <w:rPr>
                <w:rFonts w:ascii="標楷體" w:eastAsia="標楷體" w:hAnsi="標楷體"/>
                <w:szCs w:val="24"/>
              </w:rPr>
              <w:t>Ⅲ</w:t>
            </w:r>
            <w:r>
              <w:rPr>
                <w:rFonts w:ascii="Times New Roman" w:eastAsia="標楷體" w:hAnsi="Times New Roman"/>
                <w:szCs w:val="24"/>
              </w:rPr>
              <w:t>-1</w:t>
            </w:r>
          </w:p>
          <w:p w:rsidR="002B36E2" w:rsidRDefault="00ED19E0">
            <w:pPr>
              <w:snapToGrid w:val="0"/>
              <w:spacing w:line="320" w:lineRule="atLeast"/>
              <w:ind w:firstLine="120"/>
              <w:rPr>
                <w:rFonts w:ascii="Times New Roman" w:eastAsia="標楷體" w:hAnsi="Times New Roman"/>
                <w:szCs w:val="24"/>
              </w:rPr>
            </w:pPr>
            <w:r>
              <w:rPr>
                <w:rFonts w:ascii="Times New Roman" w:eastAsia="標楷體" w:hAnsi="Times New Roman"/>
                <w:szCs w:val="24"/>
              </w:rPr>
              <w:t>Ca-Ⅲ-1</w:t>
            </w:r>
          </w:p>
          <w:p w:rsidR="002B36E2" w:rsidRDefault="002B36E2">
            <w:pPr>
              <w:snapToGrid w:val="0"/>
              <w:spacing w:line="320" w:lineRule="atLeast"/>
              <w:ind w:firstLine="120"/>
              <w:rPr>
                <w:rFonts w:ascii="Times New Roman" w:eastAsia="標楷體" w:hAnsi="Times New Roman"/>
                <w:szCs w:val="24"/>
              </w:rPr>
            </w:pPr>
          </w:p>
          <w:p w:rsidR="002B36E2" w:rsidRDefault="00ED19E0">
            <w:pPr>
              <w:snapToGrid w:val="0"/>
              <w:spacing w:line="320" w:lineRule="atLeast"/>
              <w:ind w:firstLine="120"/>
              <w:rPr>
                <w:rFonts w:ascii="Times New Roman" w:eastAsia="標楷體" w:hAnsi="Times New Roman"/>
                <w:szCs w:val="24"/>
              </w:rPr>
            </w:pPr>
            <w:r>
              <w:rPr>
                <w:rFonts w:ascii="Times New Roman" w:eastAsia="標楷體" w:hAnsi="Times New Roman"/>
                <w:szCs w:val="24"/>
              </w:rPr>
              <w:t>Cb-Ⅲ-1</w:t>
            </w:r>
          </w:p>
          <w:p w:rsidR="002B36E2" w:rsidRDefault="00ED19E0">
            <w:pPr>
              <w:snapToGrid w:val="0"/>
              <w:spacing w:line="320" w:lineRule="atLeast"/>
              <w:ind w:firstLine="120"/>
              <w:rPr>
                <w:rFonts w:ascii="Times New Roman" w:eastAsia="標楷體" w:hAnsi="Times New Roman"/>
                <w:szCs w:val="24"/>
              </w:rPr>
            </w:pPr>
            <w:r>
              <w:rPr>
                <w:rFonts w:ascii="Times New Roman" w:eastAsia="標楷體" w:hAnsi="Times New Roman"/>
                <w:szCs w:val="24"/>
              </w:rPr>
              <w:t>Cc-Ⅰ-1</w:t>
            </w:r>
          </w:p>
          <w:p w:rsidR="002B36E2" w:rsidRDefault="00ED19E0">
            <w:pPr>
              <w:snapToGrid w:val="0"/>
              <w:spacing w:line="320" w:lineRule="atLeast"/>
              <w:ind w:left="2" w:firstLine="120"/>
              <w:rPr>
                <w:rFonts w:ascii="Times New Roman" w:eastAsia="標楷體" w:hAnsi="Times New Roman"/>
                <w:szCs w:val="24"/>
              </w:rPr>
            </w:pPr>
            <w:r>
              <w:rPr>
                <w:rFonts w:ascii="Times New Roman" w:eastAsia="標楷體" w:hAnsi="Times New Roman"/>
                <w:szCs w:val="24"/>
              </w:rPr>
              <w:t>Ce-Ⅰ-1</w:t>
            </w:r>
          </w:p>
          <w:p w:rsidR="002B36E2" w:rsidRDefault="00ED19E0">
            <w:pPr>
              <w:snapToGrid w:val="0"/>
              <w:spacing w:line="320" w:lineRule="atLeast"/>
              <w:ind w:left="17" w:firstLine="103"/>
              <w:rPr>
                <w:rFonts w:ascii="Times New Roman" w:eastAsia="標楷體" w:hAnsi="Times New Roman"/>
                <w:szCs w:val="24"/>
              </w:rPr>
            </w:pPr>
            <w:r>
              <w:rPr>
                <w:rFonts w:ascii="Times New Roman" w:eastAsia="標楷體" w:hAnsi="Times New Roman"/>
                <w:szCs w:val="24"/>
              </w:rPr>
              <w:t>Ce-Ⅱ-1</w:t>
            </w:r>
          </w:p>
          <w:p w:rsidR="002B36E2" w:rsidRDefault="00ED19E0">
            <w:pPr>
              <w:snapToGrid w:val="0"/>
              <w:spacing w:line="320" w:lineRule="atLeast"/>
              <w:ind w:right="-218" w:firstLine="120"/>
              <w:rPr>
                <w:rFonts w:ascii="Times New Roman" w:eastAsia="標楷體" w:hAnsi="Times New Roman"/>
                <w:szCs w:val="24"/>
              </w:rPr>
            </w:pPr>
            <w:r>
              <w:rPr>
                <w:rFonts w:ascii="Times New Roman" w:eastAsia="標楷體" w:hAnsi="Times New Roman"/>
                <w:szCs w:val="24"/>
              </w:rPr>
              <w:t>Ce-Ⅲ-1</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20" w:right="14" w:firstLine="98"/>
              <w:jc w:val="both"/>
              <w:rPr>
                <w:rFonts w:ascii="Times New Roman" w:eastAsia="標楷體" w:hAnsi="Times New Roman"/>
                <w:szCs w:val="24"/>
              </w:rPr>
            </w:pPr>
            <w:r>
              <w:rPr>
                <w:rFonts w:ascii="Times New Roman" w:eastAsia="標楷體" w:hAnsi="Times New Roman"/>
                <w:szCs w:val="24"/>
              </w:rPr>
              <w:t>兒歌唸謠。</w:t>
            </w:r>
          </w:p>
          <w:p w:rsidR="002B36E2" w:rsidRDefault="00ED19E0">
            <w:pPr>
              <w:snapToGrid w:val="0"/>
              <w:ind w:left="-120" w:right="14" w:firstLine="98"/>
              <w:jc w:val="both"/>
              <w:rPr>
                <w:rFonts w:ascii="Times New Roman" w:eastAsia="標楷體" w:hAnsi="Times New Roman"/>
                <w:szCs w:val="24"/>
              </w:rPr>
            </w:pPr>
            <w:r>
              <w:rPr>
                <w:rFonts w:ascii="Times New Roman" w:eastAsia="標楷體" w:hAnsi="Times New Roman"/>
                <w:szCs w:val="24"/>
              </w:rPr>
              <w:t>詩歌短文。</w:t>
            </w:r>
          </w:p>
          <w:p w:rsidR="002B36E2" w:rsidRDefault="00ED19E0">
            <w:pPr>
              <w:snapToGrid w:val="0"/>
              <w:ind w:left="-120" w:right="14" w:firstLine="98"/>
              <w:jc w:val="both"/>
              <w:rPr>
                <w:rFonts w:ascii="Times New Roman" w:eastAsia="標楷體" w:hAnsi="Times New Roman"/>
                <w:szCs w:val="24"/>
              </w:rPr>
            </w:pPr>
            <w:r>
              <w:rPr>
                <w:rFonts w:ascii="Times New Roman" w:eastAsia="標楷體" w:hAnsi="Times New Roman"/>
                <w:szCs w:val="24"/>
              </w:rPr>
              <w:t>生活故事及應用短文。</w:t>
            </w:r>
          </w:p>
          <w:p w:rsidR="002B36E2" w:rsidRDefault="00ED19E0">
            <w:pPr>
              <w:snapToGrid w:val="0"/>
              <w:ind w:left="-17" w:right="14" w:hanging="2"/>
              <w:jc w:val="both"/>
            </w:pPr>
            <w:r>
              <w:rPr>
                <w:rFonts w:eastAsia="標楷體"/>
              </w:rPr>
              <w:t>物產特色：如淡菜、紅糟等</w:t>
            </w:r>
            <w:r>
              <w:rPr>
                <w:rFonts w:ascii="Times New Roman" w:eastAsia="標楷體" w:hAnsi="Times New Roman"/>
                <w:szCs w:val="24"/>
              </w:rPr>
              <w:t>。</w:t>
            </w:r>
          </w:p>
          <w:p w:rsidR="002B36E2" w:rsidRDefault="00ED19E0">
            <w:pPr>
              <w:snapToGrid w:val="0"/>
              <w:ind w:left="-120" w:right="14" w:firstLine="98"/>
              <w:jc w:val="both"/>
              <w:rPr>
                <w:rFonts w:ascii="Times New Roman" w:eastAsia="標楷體" w:hAnsi="Times New Roman"/>
                <w:szCs w:val="24"/>
              </w:rPr>
            </w:pPr>
            <w:r>
              <w:rPr>
                <w:rFonts w:ascii="Times New Roman" w:eastAsia="標楷體" w:hAnsi="Times New Roman"/>
                <w:szCs w:val="24"/>
              </w:rPr>
              <w:t>社區活動。</w:t>
            </w:r>
          </w:p>
          <w:p w:rsidR="002B36E2" w:rsidRDefault="00ED19E0">
            <w:pPr>
              <w:snapToGrid w:val="0"/>
              <w:ind w:left="-120" w:right="14" w:firstLine="98"/>
              <w:jc w:val="both"/>
            </w:pPr>
            <w:r>
              <w:rPr>
                <w:rFonts w:eastAsia="標楷體"/>
              </w:rPr>
              <w:t>職業與社會</w:t>
            </w:r>
            <w:r>
              <w:rPr>
                <w:rFonts w:ascii="Times New Roman" w:eastAsia="標楷體" w:hAnsi="Times New Roman"/>
                <w:szCs w:val="24"/>
              </w:rPr>
              <w:t>。</w:t>
            </w:r>
          </w:p>
          <w:p w:rsidR="002B36E2" w:rsidRDefault="00ED19E0">
            <w:pPr>
              <w:snapToGrid w:val="0"/>
              <w:ind w:left="-17" w:right="14" w:hanging="2"/>
              <w:jc w:val="both"/>
            </w:pPr>
            <w:r>
              <w:rPr>
                <w:rFonts w:ascii="Times New Roman" w:eastAsia="標楷體" w:hAnsi="Times New Roman"/>
                <w:szCs w:val="24"/>
              </w:rPr>
              <w:tab/>
            </w:r>
            <w:r>
              <w:rPr>
                <w:rFonts w:eastAsia="標楷體"/>
              </w:rPr>
              <w:t>閩東</w:t>
            </w:r>
            <w:r>
              <w:rPr>
                <w:rFonts w:eastAsia="標楷體"/>
                <w:szCs w:val="24"/>
              </w:rPr>
              <w:t>地方慶典</w:t>
            </w:r>
            <w:r>
              <w:rPr>
                <w:rFonts w:eastAsia="標楷體"/>
              </w:rPr>
              <w:t>：如媽祖升天祭、燒塔節等</w:t>
            </w:r>
            <w:r>
              <w:rPr>
                <w:rFonts w:ascii="Times New Roman" w:eastAsia="標楷體" w:hAnsi="Times New Roman"/>
                <w:szCs w:val="24"/>
              </w:rPr>
              <w:t>。</w:t>
            </w:r>
          </w:p>
          <w:p w:rsidR="002B36E2" w:rsidRDefault="00ED19E0">
            <w:pPr>
              <w:snapToGrid w:val="0"/>
              <w:ind w:left="-120" w:right="14" w:firstLine="98"/>
              <w:jc w:val="both"/>
            </w:pPr>
            <w:r>
              <w:rPr>
                <w:rFonts w:ascii="Times New Roman" w:eastAsia="標楷體" w:hAnsi="Times New Roman"/>
                <w:szCs w:val="24"/>
              </w:rPr>
              <w:t>在地文化</w:t>
            </w:r>
            <w:r>
              <w:rPr>
                <w:rFonts w:eastAsia="標楷體"/>
              </w:rPr>
              <w:t>意涵</w:t>
            </w:r>
            <w:r>
              <w:rPr>
                <w:rFonts w:ascii="Times New Roman" w:eastAsia="標楷體" w:hAnsi="Times New Roman"/>
                <w:szCs w:val="24"/>
              </w:rPr>
              <w:t>。</w:t>
            </w:r>
          </w:p>
          <w:p w:rsidR="002B36E2" w:rsidRDefault="00ED19E0">
            <w:pPr>
              <w:snapToGrid w:val="0"/>
              <w:ind w:left="-120" w:right="14" w:firstLine="98"/>
              <w:jc w:val="both"/>
            </w:pPr>
            <w:r>
              <w:rPr>
                <w:rFonts w:eastAsia="標楷體"/>
                <w:szCs w:val="24"/>
              </w:rPr>
              <w:t>俗諺</w:t>
            </w:r>
            <w:r>
              <w:rPr>
                <w:rFonts w:eastAsia="標楷體"/>
              </w:rPr>
              <w:t>與兒</w:t>
            </w:r>
            <w:r>
              <w:rPr>
                <w:rFonts w:eastAsia="標楷體"/>
                <w:szCs w:val="24"/>
              </w:rPr>
              <w:t>歌</w:t>
            </w:r>
            <w:r>
              <w:rPr>
                <w:rFonts w:eastAsia="標楷體"/>
              </w:rPr>
              <w:t>童</w:t>
            </w:r>
            <w:r>
              <w:rPr>
                <w:rFonts w:eastAsia="標楷體"/>
                <w:szCs w:val="24"/>
              </w:rPr>
              <w:t>謠</w:t>
            </w:r>
            <w:r>
              <w:rPr>
                <w:rFonts w:ascii="Times New Roman" w:eastAsia="標楷體" w:hAnsi="Times New Roman"/>
                <w:szCs w:val="24"/>
              </w:rPr>
              <w:t>。</w:t>
            </w:r>
          </w:p>
          <w:p w:rsidR="002B36E2" w:rsidRDefault="00ED19E0">
            <w:pPr>
              <w:snapToGrid w:val="0"/>
              <w:ind w:left="-120" w:right="14" w:firstLine="98"/>
              <w:jc w:val="both"/>
            </w:pPr>
            <w:r>
              <w:rPr>
                <w:rFonts w:ascii="Times New Roman" w:eastAsia="標楷體" w:hAnsi="Times New Roman"/>
                <w:szCs w:val="24"/>
              </w:rPr>
              <w:t>文化</w:t>
            </w:r>
            <w:r>
              <w:rPr>
                <w:rFonts w:eastAsia="標楷體"/>
                <w:szCs w:val="24"/>
              </w:rPr>
              <w:t>認識</w:t>
            </w:r>
            <w:r>
              <w:rPr>
                <w:rFonts w:ascii="Times New Roman" w:eastAsia="標楷體" w:hAnsi="Times New Roman"/>
                <w:szCs w:val="24"/>
              </w:rPr>
              <w:t>。</w:t>
            </w:r>
          </w:p>
          <w:p w:rsidR="002B36E2" w:rsidRDefault="00ED19E0">
            <w:pPr>
              <w:snapToGrid w:val="0"/>
              <w:ind w:left="-120" w:right="14" w:firstLine="98"/>
              <w:jc w:val="both"/>
              <w:rPr>
                <w:rFonts w:ascii="Times New Roman" w:eastAsia="標楷體" w:hAnsi="Times New Roman"/>
                <w:szCs w:val="24"/>
              </w:rPr>
            </w:pPr>
            <w:r>
              <w:rPr>
                <w:rFonts w:ascii="Times New Roman" w:eastAsia="標楷體" w:hAnsi="Times New Roman"/>
                <w:szCs w:val="24"/>
              </w:rPr>
              <w:t>文化交流。</w:t>
            </w:r>
          </w:p>
          <w:p w:rsidR="002B36E2" w:rsidRDefault="00ED19E0">
            <w:pPr>
              <w:snapToGrid w:val="0"/>
              <w:ind w:left="-7" w:right="14" w:hanging="12"/>
              <w:jc w:val="both"/>
            </w:pPr>
            <w:r>
              <w:rPr>
                <w:rFonts w:ascii="Times New Roman" w:eastAsia="標楷體" w:hAnsi="Times New Roman"/>
                <w:szCs w:val="24"/>
              </w:rPr>
              <w:t>國際</w:t>
            </w:r>
            <w:r>
              <w:rPr>
                <w:rFonts w:eastAsia="標楷體"/>
                <w:szCs w:val="24"/>
              </w:rPr>
              <w:t>理解與文化交流</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-E-A3</w:t>
            </w:r>
          </w:p>
          <w:p w:rsidR="002B36E2" w:rsidRDefault="00ED19E0">
            <w:pPr>
              <w:autoSpaceDE w:val="0"/>
              <w:snapToGrid w:val="0"/>
              <w:jc w:val="both"/>
            </w:pPr>
            <w:r>
              <w:rPr>
                <w:rFonts w:eastAsia="標楷體"/>
              </w:rPr>
              <w:t>透過擬定閩東語文學習計畫與分享、討論及展演等實作活動，並創新思考，以因應日常生活情境，充實生活經驗，增進社會適應力。</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16" w:right="12" w:hanging="785"/>
              <w:jc w:val="both"/>
              <w:rPr>
                <w:rFonts w:ascii="Times New Roman" w:eastAsia="標楷體" w:hAnsi="Times New Roman"/>
                <w:szCs w:val="24"/>
              </w:rPr>
            </w:pPr>
            <w:r>
              <w:rPr>
                <w:rFonts w:ascii="Times New Roman" w:eastAsia="標楷體" w:hAnsi="Times New Roman"/>
                <w:szCs w:val="24"/>
              </w:rPr>
              <w:t>1-Ⅳ-2</w:t>
            </w:r>
            <w:r>
              <w:rPr>
                <w:rFonts w:ascii="Times New Roman" w:eastAsia="標楷體" w:hAnsi="Times New Roman"/>
                <w:szCs w:val="24"/>
              </w:rPr>
              <w:t>能體會閩東語文相關活動所展現的內涵。</w:t>
            </w:r>
          </w:p>
          <w:p w:rsidR="002B36E2" w:rsidRDefault="00ED19E0">
            <w:pPr>
              <w:snapToGrid w:val="0"/>
              <w:ind w:left="816" w:right="12" w:hanging="785"/>
              <w:jc w:val="both"/>
            </w:pPr>
            <w:r>
              <w:rPr>
                <w:rFonts w:ascii="Times New Roman" w:eastAsia="標楷體" w:hAnsi="Times New Roman"/>
                <w:szCs w:val="24"/>
              </w:rPr>
              <w:t>2-Ⅳ-1</w:t>
            </w:r>
            <w:r>
              <w:rPr>
                <w:rFonts w:ascii="標楷體" w:eastAsia="標楷體" w:hAnsi="標楷體"/>
                <w:szCs w:val="24"/>
              </w:rPr>
              <w:t>能</w:t>
            </w:r>
            <w:r>
              <w:rPr>
                <w:rFonts w:eastAsia="標楷體"/>
              </w:rPr>
              <w:t>運用</w:t>
            </w:r>
            <w:r>
              <w:rPr>
                <w:rFonts w:ascii="標楷體" w:eastAsia="標楷體" w:hAnsi="標楷體"/>
                <w:szCs w:val="24"/>
              </w:rPr>
              <w:t>閩東語講述在地故事。</w:t>
            </w:r>
          </w:p>
          <w:p w:rsidR="002B36E2" w:rsidRDefault="00ED19E0">
            <w:pPr>
              <w:snapToGrid w:val="0"/>
              <w:ind w:left="814" w:right="12" w:hanging="840"/>
              <w:jc w:val="both"/>
            </w:pPr>
            <w:r>
              <w:rPr>
                <w:rFonts w:ascii="標楷體" w:eastAsia="標楷體" w:hAnsi="標楷體"/>
                <w:szCs w:val="24"/>
                <w:vertAlign w:val="superscript"/>
              </w:rPr>
              <w:t>#</w:t>
            </w:r>
            <w:r>
              <w:rPr>
                <w:rFonts w:ascii="Times New Roman" w:eastAsia="標楷體" w:hAnsi="Times New Roman"/>
                <w:szCs w:val="24"/>
              </w:rPr>
              <w:t xml:space="preserve">3-Ⅳ-3 </w:t>
            </w:r>
            <w:r>
              <w:rPr>
                <w:rFonts w:ascii="標楷體" w:eastAsia="標楷體" w:hAnsi="標楷體"/>
                <w:szCs w:val="24"/>
              </w:rPr>
              <w:t>能</w:t>
            </w:r>
            <w:r>
              <w:rPr>
                <w:rFonts w:eastAsia="標楷體"/>
              </w:rPr>
              <w:t>運</w:t>
            </w:r>
            <w:r>
              <w:rPr>
                <w:rFonts w:ascii="Times New Roman" w:eastAsia="標楷體" w:hAnsi="Times New Roman"/>
                <w:szCs w:val="24"/>
              </w:rPr>
              <w:t>用</w:t>
            </w:r>
            <w:r>
              <w:rPr>
                <w:rFonts w:ascii="標楷體" w:eastAsia="標楷體" w:hAnsi="標楷體"/>
                <w:szCs w:val="24"/>
              </w:rPr>
              <w:t>各項媒材，拓展閩東語文閱讀的能力。</w:t>
            </w:r>
          </w:p>
          <w:p w:rsidR="002B36E2" w:rsidRDefault="00ED19E0">
            <w:pPr>
              <w:snapToGrid w:val="0"/>
              <w:ind w:left="816" w:right="12" w:hanging="852"/>
              <w:jc w:val="both"/>
            </w:pPr>
            <w:r>
              <w:rPr>
                <w:rFonts w:ascii="標楷體" w:eastAsia="標楷體" w:hAnsi="標楷體"/>
                <w:szCs w:val="24"/>
                <w:vertAlign w:val="superscript"/>
              </w:rPr>
              <w:t>#</w:t>
            </w:r>
            <w:r>
              <w:rPr>
                <w:rFonts w:ascii="Times New Roman" w:eastAsia="標楷體" w:hAnsi="Times New Roman"/>
                <w:szCs w:val="24"/>
              </w:rPr>
              <w:t>4-Ⅳ-1</w:t>
            </w:r>
            <w:r>
              <w:rPr>
                <w:rFonts w:ascii="Times New Roman" w:eastAsia="標楷體" w:hAnsi="Times New Roman"/>
                <w:szCs w:val="24"/>
              </w:rPr>
              <w:t>能</w:t>
            </w:r>
            <w:r>
              <w:rPr>
                <w:rFonts w:eastAsia="標楷體"/>
              </w:rPr>
              <w:t>運用</w:t>
            </w:r>
            <w:r>
              <w:rPr>
                <w:rFonts w:ascii="Times New Roman" w:eastAsia="標楷體" w:hAnsi="Times New Roman"/>
                <w:szCs w:val="24"/>
              </w:rPr>
              <w:t>閩東語文書寫個人、家族或生活故事。</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0" w:lineRule="atLeast"/>
              <w:ind w:firstLine="120"/>
            </w:pPr>
            <w:r>
              <w:rPr>
                <w:rFonts w:ascii="Times New Roman" w:eastAsia="標楷體" w:hAnsi="Times New Roman"/>
                <w:szCs w:val="24"/>
              </w:rPr>
              <w:t>Bc-</w:t>
            </w:r>
            <w:r>
              <w:rPr>
                <w:rFonts w:ascii="標楷體" w:eastAsia="標楷體" w:hAnsi="標楷體"/>
                <w:szCs w:val="24"/>
              </w:rPr>
              <w:t>Ⅳ</w:t>
            </w:r>
            <w:r>
              <w:rPr>
                <w:rFonts w:ascii="Times New Roman" w:eastAsia="標楷體" w:hAnsi="Times New Roman"/>
                <w:szCs w:val="24"/>
              </w:rPr>
              <w:t>-2</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20" w:firstLine="98"/>
              <w:jc w:val="both"/>
              <w:rPr>
                <w:rFonts w:ascii="Times New Roman" w:eastAsia="標楷體" w:hAnsi="Times New Roman"/>
                <w:szCs w:val="24"/>
              </w:rPr>
            </w:pPr>
            <w:r>
              <w:rPr>
                <w:rFonts w:ascii="Times New Roman" w:eastAsia="標楷體" w:hAnsi="Times New Roman"/>
                <w:szCs w:val="24"/>
              </w:rPr>
              <w:t>學習活動。</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-J-A3</w:t>
            </w:r>
          </w:p>
          <w:p w:rsidR="002B36E2" w:rsidRDefault="00ED19E0">
            <w:pPr>
              <w:autoSpaceDE w:val="0"/>
              <w:snapToGrid w:val="0"/>
              <w:jc w:val="both"/>
            </w:pPr>
            <w:r>
              <w:rPr>
                <w:rFonts w:eastAsia="標楷體"/>
              </w:rPr>
              <w:t>善用資源擬定閩東語文學習計畫，拓展多元專業知能，發揮主動學習的精神，展現規劃、執行及創新求變的能力。</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684" w:hanging="626"/>
              <w:jc w:val="both"/>
              <w:rPr>
                <w:rFonts w:ascii="Times New Roman" w:eastAsia="標楷體" w:hAnsi="Times New Roman"/>
                <w:szCs w:val="24"/>
              </w:rPr>
            </w:pPr>
            <w:r>
              <w:rPr>
                <w:rFonts w:ascii="Times New Roman" w:eastAsia="標楷體" w:hAnsi="Times New Roman"/>
                <w:szCs w:val="24"/>
              </w:rPr>
              <w:t>1-Ⅴ-3</w:t>
            </w:r>
            <w:r>
              <w:rPr>
                <w:rFonts w:ascii="Times New Roman" w:eastAsia="標楷體" w:hAnsi="Times New Roman"/>
                <w:szCs w:val="24"/>
              </w:rPr>
              <w:t>能聽辨閩東語文之公共事務用語。</w:t>
            </w:r>
          </w:p>
          <w:p w:rsidR="002B36E2" w:rsidRDefault="00ED19E0">
            <w:pPr>
              <w:snapToGrid w:val="0"/>
              <w:ind w:left="708" w:hanging="648"/>
              <w:jc w:val="both"/>
            </w:pPr>
            <w:r>
              <w:rPr>
                <w:rFonts w:ascii="Times New Roman" w:eastAsia="標楷體" w:hAnsi="Times New Roman"/>
                <w:szCs w:val="24"/>
              </w:rPr>
              <w:t>2-Ⅴ-1</w:t>
            </w:r>
            <w:r>
              <w:rPr>
                <w:rFonts w:ascii="標楷體" w:eastAsia="標楷體" w:hAnsi="標楷體"/>
                <w:szCs w:val="24"/>
              </w:rPr>
              <w:t>能</w:t>
            </w:r>
            <w:r>
              <w:rPr>
                <w:rFonts w:eastAsia="標楷體"/>
              </w:rPr>
              <w:t>運用</w:t>
            </w:r>
            <w:r>
              <w:rPr>
                <w:rFonts w:ascii="標楷體" w:eastAsia="標楷體" w:hAnsi="標楷體"/>
                <w:szCs w:val="24"/>
              </w:rPr>
              <w:t>閩東語解說在地文化的意涵</w:t>
            </w:r>
            <w:r>
              <w:rPr>
                <w:rFonts w:ascii="Times New Roman" w:eastAsia="標楷體" w:hAnsi="Times New Roman"/>
                <w:szCs w:val="24"/>
              </w:rPr>
              <w:t>。</w:t>
            </w:r>
          </w:p>
          <w:p w:rsidR="002B36E2" w:rsidRDefault="00ED19E0">
            <w:pPr>
              <w:snapToGrid w:val="0"/>
              <w:ind w:left="708" w:hanging="648"/>
              <w:jc w:val="both"/>
            </w:pPr>
            <w:r>
              <w:rPr>
                <w:rFonts w:ascii="Times New Roman" w:eastAsia="標楷體" w:hAnsi="Times New Roman"/>
                <w:szCs w:val="24"/>
              </w:rPr>
              <w:t>3-Ⅴ-3</w:t>
            </w:r>
            <w:r>
              <w:rPr>
                <w:rFonts w:ascii="標楷體" w:eastAsia="標楷體" w:hAnsi="標楷體"/>
                <w:szCs w:val="24"/>
              </w:rPr>
              <w:t>能</w:t>
            </w:r>
            <w:r>
              <w:rPr>
                <w:rFonts w:eastAsia="標楷體"/>
              </w:rPr>
              <w:t>運</w:t>
            </w:r>
            <w:r>
              <w:rPr>
                <w:rFonts w:ascii="標楷體" w:eastAsia="標楷體" w:hAnsi="標楷體"/>
                <w:szCs w:val="24"/>
              </w:rPr>
              <w:t>用各項媒材，理解閩東語文作品的社會與文化意義。</w:t>
            </w:r>
          </w:p>
          <w:p w:rsidR="002B36E2" w:rsidRDefault="00ED19E0">
            <w:pPr>
              <w:snapToGrid w:val="0"/>
              <w:ind w:left="708" w:hanging="648"/>
              <w:jc w:val="both"/>
            </w:pPr>
            <w:r>
              <w:rPr>
                <w:rFonts w:ascii="Times New Roman" w:eastAsia="標楷體" w:hAnsi="Times New Roman"/>
                <w:szCs w:val="24"/>
              </w:rPr>
              <w:t>4-Ⅴ-3</w:t>
            </w:r>
            <w:r>
              <w:rPr>
                <w:rFonts w:ascii="Times New Roman" w:eastAsia="標楷體" w:hAnsi="Times New Roman"/>
                <w:szCs w:val="24"/>
              </w:rPr>
              <w:t>能</w:t>
            </w:r>
            <w:r>
              <w:rPr>
                <w:rFonts w:eastAsia="標楷體"/>
              </w:rPr>
              <w:t>運用</w:t>
            </w:r>
            <w:r>
              <w:rPr>
                <w:rFonts w:ascii="Times New Roman" w:eastAsia="標楷體" w:hAnsi="Times New Roman"/>
                <w:szCs w:val="24"/>
              </w:rPr>
              <w:t>閩東語文創作與發表。</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0" w:lineRule="atLeast"/>
            </w:pPr>
            <w:r>
              <w:rPr>
                <w:rFonts w:ascii="Times New Roman" w:eastAsia="標楷體" w:hAnsi="Times New Roman"/>
                <w:szCs w:val="24"/>
              </w:rPr>
              <w:t xml:space="preserve"> Ab-Ⅴ-1</w:t>
            </w:r>
          </w:p>
          <w:p w:rsidR="002B36E2" w:rsidRDefault="00ED19E0">
            <w:pPr>
              <w:snapToGrid w:val="0"/>
              <w:spacing w:line="310" w:lineRule="atLeast"/>
              <w:ind w:left="108" w:firstLine="2"/>
            </w:pPr>
            <w:r>
              <w:rPr>
                <w:rFonts w:ascii="Times New Roman" w:eastAsia="標楷體" w:hAnsi="Times New Roman"/>
                <w:szCs w:val="24"/>
              </w:rPr>
              <w:t>Ac-Ⅴ-2</w:t>
            </w:r>
          </w:p>
          <w:p w:rsidR="002B36E2" w:rsidRDefault="00ED19E0">
            <w:pPr>
              <w:snapToGrid w:val="0"/>
              <w:spacing w:line="310" w:lineRule="atLeast"/>
            </w:pPr>
            <w:r>
              <w:rPr>
                <w:rFonts w:ascii="Times New Roman" w:eastAsia="標楷體" w:hAnsi="Times New Roman"/>
                <w:szCs w:val="24"/>
              </w:rPr>
              <w:t xml:space="preserve"> Ba-Ⅴ-2</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2" w:hanging="34"/>
              <w:jc w:val="both"/>
              <w:rPr>
                <w:rFonts w:ascii="Times New Roman" w:eastAsia="標楷體" w:hAnsi="Times New Roman"/>
                <w:szCs w:val="24"/>
              </w:rPr>
            </w:pPr>
            <w:r>
              <w:rPr>
                <w:rFonts w:ascii="Times New Roman" w:eastAsia="標楷體" w:hAnsi="Times New Roman"/>
                <w:szCs w:val="24"/>
              </w:rPr>
              <w:t>閩東語文特色漢字。</w:t>
            </w:r>
          </w:p>
          <w:p w:rsidR="002B36E2" w:rsidRDefault="00ED19E0">
            <w:pPr>
              <w:snapToGrid w:val="0"/>
              <w:ind w:left="-35" w:hanging="1"/>
              <w:jc w:val="both"/>
            </w:pPr>
            <w:r>
              <w:rPr>
                <w:rFonts w:eastAsia="標楷體"/>
                <w:szCs w:val="24"/>
              </w:rPr>
              <w:t>閩東語文</w:t>
            </w:r>
            <w:r>
              <w:rPr>
                <w:rFonts w:eastAsia="標楷體"/>
              </w:rPr>
              <w:t>句型用法</w:t>
            </w:r>
            <w:r>
              <w:rPr>
                <w:rFonts w:ascii="Times New Roman" w:eastAsia="標楷體" w:hAnsi="Times New Roman"/>
                <w:szCs w:val="24"/>
              </w:rPr>
              <w:t>。</w:t>
            </w:r>
          </w:p>
          <w:p w:rsidR="002B36E2" w:rsidRDefault="00ED19E0">
            <w:pPr>
              <w:snapToGrid w:val="0"/>
              <w:ind w:left="-2" w:hanging="34"/>
              <w:jc w:val="both"/>
              <w:rPr>
                <w:rFonts w:ascii="Times New Roman" w:eastAsia="標楷體" w:hAnsi="Times New Roman"/>
                <w:szCs w:val="24"/>
              </w:rPr>
            </w:pPr>
            <w:r>
              <w:rPr>
                <w:rFonts w:ascii="Times New Roman" w:eastAsia="標楷體" w:hAnsi="Times New Roman"/>
                <w:szCs w:val="24"/>
              </w:rPr>
              <w:t>人與土地。</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-U-A3</w:t>
            </w:r>
          </w:p>
          <w:p w:rsidR="002B36E2" w:rsidRDefault="00ED19E0">
            <w:pPr>
              <w:autoSpaceDE w:val="0"/>
              <w:snapToGrid w:val="0"/>
              <w:jc w:val="both"/>
            </w:pPr>
            <w:r>
              <w:rPr>
                <w:rFonts w:eastAsia="標楷體"/>
              </w:rPr>
              <w:t>運用閩東語文進行規劃、實踐與省思，並能發揮創新精神，將閩東語文融入其他領域</w:t>
            </w:r>
            <w:r>
              <w:rPr>
                <w:rFonts w:eastAsia="標楷體"/>
              </w:rPr>
              <w:t>/</w:t>
            </w:r>
            <w:r>
              <w:rPr>
                <w:rFonts w:eastAsia="標楷體"/>
              </w:rPr>
              <w:t>科目，進而提升因應社會變遷的能力。</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06" w:hanging="706"/>
              <w:jc w:val="both"/>
              <w:rPr>
                <w:rFonts w:ascii="Times New Roman" w:eastAsia="標楷體" w:hAnsi="Times New Roman"/>
                <w:szCs w:val="24"/>
              </w:rPr>
            </w:pPr>
            <w:r>
              <w:rPr>
                <w:rFonts w:ascii="Times New Roman" w:eastAsia="標楷體" w:hAnsi="Times New Roman"/>
                <w:szCs w:val="24"/>
              </w:rPr>
              <w:t>1-Ⅰ-1</w:t>
            </w:r>
            <w:r>
              <w:rPr>
                <w:rFonts w:ascii="Times New Roman" w:eastAsia="標楷體" w:hAnsi="Times New Roman"/>
                <w:szCs w:val="24"/>
              </w:rPr>
              <w:t>能聽懂閩東語的日常生活語詞。</w:t>
            </w:r>
          </w:p>
          <w:p w:rsidR="002B36E2" w:rsidRDefault="00ED19E0">
            <w:pPr>
              <w:snapToGrid w:val="0"/>
              <w:ind w:left="706" w:hanging="706"/>
              <w:jc w:val="both"/>
            </w:pPr>
            <w:r>
              <w:rPr>
                <w:rFonts w:ascii="Times New Roman" w:eastAsia="標楷體" w:hAnsi="Times New Roman"/>
                <w:szCs w:val="24"/>
              </w:rPr>
              <w:t>1-Ⅰ-2</w:t>
            </w:r>
            <w:r>
              <w:rPr>
                <w:rFonts w:ascii="Times New Roman" w:eastAsia="標楷體" w:hAnsi="Times New Roman"/>
                <w:szCs w:val="24"/>
              </w:rPr>
              <w:t>能聽懂閩東語的</w:t>
            </w:r>
            <w:r>
              <w:rPr>
                <w:rFonts w:ascii="標楷體" w:eastAsia="標楷體" w:hAnsi="標楷體"/>
                <w:szCs w:val="24"/>
              </w:rPr>
              <w:t>教材</w:t>
            </w:r>
            <w:r>
              <w:rPr>
                <w:rFonts w:ascii="Times New Roman" w:eastAsia="標楷體" w:hAnsi="Times New Roman"/>
                <w:szCs w:val="24"/>
              </w:rPr>
              <w:t>內容。</w:t>
            </w:r>
          </w:p>
          <w:p w:rsidR="002B36E2" w:rsidRDefault="00ED19E0">
            <w:pPr>
              <w:snapToGrid w:val="0"/>
              <w:ind w:left="686" w:hanging="686"/>
              <w:jc w:val="both"/>
              <w:rPr>
                <w:rFonts w:ascii="Times New Roman" w:eastAsia="標楷體" w:hAnsi="Times New Roman"/>
                <w:szCs w:val="24"/>
              </w:rPr>
            </w:pPr>
            <w:r>
              <w:rPr>
                <w:rFonts w:ascii="Times New Roman" w:eastAsia="標楷體" w:hAnsi="Times New Roman"/>
                <w:szCs w:val="24"/>
              </w:rPr>
              <w:t>1-Ⅱ-1</w:t>
            </w:r>
            <w:r>
              <w:rPr>
                <w:rFonts w:ascii="Times New Roman" w:eastAsia="標楷體" w:hAnsi="Times New Roman"/>
                <w:szCs w:val="24"/>
              </w:rPr>
              <w:t>能聽懂閩東語的日常生活語句。</w:t>
            </w:r>
          </w:p>
          <w:p w:rsidR="002B36E2" w:rsidRDefault="00ED19E0">
            <w:pPr>
              <w:snapToGrid w:val="0"/>
              <w:ind w:left="686" w:hanging="686"/>
              <w:jc w:val="both"/>
            </w:pPr>
            <w:r>
              <w:rPr>
                <w:rFonts w:ascii="Times New Roman" w:eastAsia="標楷體" w:hAnsi="Times New Roman"/>
                <w:szCs w:val="24"/>
              </w:rPr>
              <w:t>1-Ⅱ-2</w:t>
            </w:r>
            <w:r>
              <w:rPr>
                <w:rFonts w:ascii="標楷體" w:eastAsia="標楷體" w:hAnsi="標楷體"/>
                <w:szCs w:val="24"/>
              </w:rPr>
              <w:t>能聽懂生活中常用的閩東語。</w:t>
            </w:r>
          </w:p>
          <w:p w:rsidR="002B36E2" w:rsidRDefault="00ED19E0">
            <w:pPr>
              <w:snapToGrid w:val="0"/>
              <w:ind w:left="686" w:hanging="686"/>
              <w:jc w:val="both"/>
            </w:pPr>
            <w:r>
              <w:rPr>
                <w:rFonts w:ascii="Times New Roman" w:eastAsia="標楷體" w:hAnsi="Times New Roman"/>
                <w:szCs w:val="24"/>
              </w:rPr>
              <w:t>1-Ⅲ-1</w:t>
            </w:r>
            <w:r>
              <w:rPr>
                <w:rFonts w:ascii="標楷體" w:eastAsia="標楷體" w:hAnsi="標楷體"/>
                <w:szCs w:val="24"/>
              </w:rPr>
              <w:t>能聽</w:t>
            </w:r>
            <w:r>
              <w:rPr>
                <w:rFonts w:eastAsia="標楷體"/>
              </w:rPr>
              <w:t>懂</w:t>
            </w:r>
            <w:r>
              <w:rPr>
                <w:rFonts w:ascii="標楷體" w:eastAsia="標楷體" w:hAnsi="標楷體"/>
                <w:szCs w:val="24"/>
              </w:rPr>
              <w:t>閩東語的發音與詞彙</w:t>
            </w:r>
            <w:r>
              <w:rPr>
                <w:rFonts w:ascii="Times New Roman" w:eastAsia="標楷體" w:hAnsi="Times New Roman"/>
                <w:szCs w:val="24"/>
              </w:rPr>
              <w:t>。</w:t>
            </w:r>
          </w:p>
          <w:p w:rsidR="002B36E2" w:rsidRDefault="00ED19E0">
            <w:pPr>
              <w:snapToGrid w:val="0"/>
              <w:ind w:left="674" w:hanging="674"/>
              <w:jc w:val="both"/>
            </w:pPr>
            <w:r>
              <w:rPr>
                <w:rFonts w:ascii="Times New Roman" w:eastAsia="標楷體" w:hAnsi="Times New Roman"/>
                <w:szCs w:val="24"/>
              </w:rPr>
              <w:t>2-Ⅰ-1</w:t>
            </w:r>
            <w:r>
              <w:rPr>
                <w:rFonts w:ascii="Times New Roman" w:eastAsia="標楷體" w:hAnsi="Times New Roman"/>
                <w:szCs w:val="24"/>
              </w:rPr>
              <w:t>能朗讀所學的閩東語文</w:t>
            </w:r>
            <w:r>
              <w:rPr>
                <w:rFonts w:ascii="標楷體" w:eastAsia="標楷體" w:hAnsi="標楷體"/>
                <w:szCs w:val="24"/>
              </w:rPr>
              <w:t>教材</w:t>
            </w:r>
            <w:r>
              <w:rPr>
                <w:rFonts w:ascii="Times New Roman" w:eastAsia="標楷體" w:hAnsi="Times New Roman"/>
                <w:szCs w:val="24"/>
              </w:rPr>
              <w:t>。</w:t>
            </w:r>
          </w:p>
          <w:p w:rsidR="002B36E2" w:rsidRDefault="00ED19E0">
            <w:pPr>
              <w:snapToGrid w:val="0"/>
              <w:ind w:left="674" w:hanging="674"/>
              <w:jc w:val="both"/>
              <w:rPr>
                <w:rFonts w:ascii="Times New Roman" w:eastAsia="標楷體" w:hAnsi="Times New Roman"/>
                <w:szCs w:val="24"/>
              </w:rPr>
            </w:pPr>
            <w:r>
              <w:rPr>
                <w:rFonts w:ascii="Times New Roman" w:eastAsia="標楷體" w:hAnsi="Times New Roman"/>
                <w:szCs w:val="24"/>
              </w:rPr>
              <w:t>2-Ⅰ-3</w:t>
            </w:r>
            <w:r>
              <w:rPr>
                <w:rFonts w:ascii="Times New Roman" w:eastAsia="標楷體" w:hAnsi="Times New Roman"/>
                <w:szCs w:val="24"/>
              </w:rPr>
              <w:t>能運用簡單閩東語表達感受與需求。</w:t>
            </w:r>
          </w:p>
          <w:p w:rsidR="002B36E2" w:rsidRDefault="00ED19E0">
            <w:pPr>
              <w:snapToGrid w:val="0"/>
              <w:ind w:left="674" w:hanging="674"/>
              <w:jc w:val="both"/>
              <w:rPr>
                <w:rFonts w:ascii="Times New Roman" w:eastAsia="標楷體" w:hAnsi="Times New Roman"/>
                <w:szCs w:val="24"/>
              </w:rPr>
            </w:pPr>
            <w:r>
              <w:rPr>
                <w:rFonts w:ascii="Times New Roman" w:eastAsia="標楷體" w:hAnsi="Times New Roman"/>
                <w:szCs w:val="24"/>
              </w:rPr>
              <w:t>2-Ⅱ-1</w:t>
            </w:r>
            <w:r>
              <w:rPr>
                <w:rFonts w:ascii="Times New Roman" w:eastAsia="標楷體" w:hAnsi="Times New Roman"/>
                <w:szCs w:val="24"/>
              </w:rPr>
              <w:t>能運用閩東語的標音符號與相應漢字，協助口語表達。</w:t>
            </w:r>
          </w:p>
          <w:p w:rsidR="002B36E2" w:rsidRDefault="00ED19E0">
            <w:pPr>
              <w:snapToGrid w:val="0"/>
              <w:ind w:left="679" w:hanging="679"/>
              <w:jc w:val="both"/>
            </w:pPr>
            <w:r>
              <w:rPr>
                <w:rFonts w:ascii="Times New Roman" w:eastAsia="標楷體" w:hAnsi="Times New Roman"/>
                <w:szCs w:val="24"/>
              </w:rPr>
              <w:t>3-Ⅰ-2</w:t>
            </w:r>
            <w:r>
              <w:rPr>
                <w:rFonts w:ascii="標楷體" w:eastAsia="標楷體" w:hAnsi="標楷體"/>
                <w:szCs w:val="24"/>
              </w:rPr>
              <w:t>能閱讀閩東語文的學習資源</w:t>
            </w:r>
            <w:r>
              <w:rPr>
                <w:rFonts w:ascii="Times New Roman" w:eastAsia="標楷體" w:hAnsi="Times New Roman"/>
                <w:szCs w:val="24"/>
              </w:rPr>
              <w:t>。</w:t>
            </w:r>
          </w:p>
          <w:p w:rsidR="002B36E2" w:rsidRDefault="00ED19E0">
            <w:pPr>
              <w:snapToGrid w:val="0"/>
              <w:ind w:left="674" w:hanging="674"/>
              <w:jc w:val="both"/>
            </w:pPr>
            <w:r>
              <w:rPr>
                <w:rFonts w:ascii="Times New Roman" w:eastAsia="標楷體" w:hAnsi="Times New Roman"/>
                <w:szCs w:val="24"/>
              </w:rPr>
              <w:t>3-Ⅱ-1</w:t>
            </w:r>
            <w:r>
              <w:rPr>
                <w:rFonts w:ascii="Times New Roman" w:eastAsia="標楷體" w:hAnsi="Times New Roman"/>
                <w:szCs w:val="24"/>
              </w:rPr>
              <w:t>能</w:t>
            </w:r>
            <w:r>
              <w:rPr>
                <w:rFonts w:eastAsia="標楷體"/>
              </w:rPr>
              <w:t>閱</w:t>
            </w:r>
            <w:r>
              <w:rPr>
                <w:rFonts w:ascii="Times New Roman" w:eastAsia="標楷體" w:hAnsi="Times New Roman"/>
                <w:szCs w:val="24"/>
              </w:rPr>
              <w:t>讀日常生活中常見的閩東語文。</w:t>
            </w:r>
          </w:p>
          <w:p w:rsidR="002B36E2" w:rsidRDefault="00ED19E0">
            <w:pPr>
              <w:snapToGrid w:val="0"/>
              <w:ind w:left="674" w:hanging="674"/>
              <w:jc w:val="both"/>
            </w:pPr>
            <w:r>
              <w:rPr>
                <w:rFonts w:ascii="Times New Roman" w:eastAsia="標楷體" w:hAnsi="Times New Roman"/>
                <w:szCs w:val="24"/>
              </w:rPr>
              <w:t>3-</w:t>
            </w:r>
            <w:r>
              <w:rPr>
                <w:rFonts w:ascii="標楷體" w:eastAsia="標楷體" w:hAnsi="標楷體"/>
                <w:szCs w:val="24"/>
              </w:rPr>
              <w:t>Ⅱ</w:t>
            </w:r>
            <w:r>
              <w:rPr>
                <w:rFonts w:ascii="Times New Roman" w:eastAsia="標楷體" w:hAnsi="Times New Roman"/>
                <w:szCs w:val="24"/>
              </w:rPr>
              <w:t>-2</w:t>
            </w:r>
            <w:r>
              <w:rPr>
                <w:rFonts w:ascii="Times New Roman" w:eastAsia="標楷體" w:hAnsi="Times New Roman"/>
                <w:szCs w:val="24"/>
              </w:rPr>
              <w:t>能閱讀日常生活中常見的閩東語文，並了解其意義。</w:t>
            </w:r>
          </w:p>
          <w:p w:rsidR="002B36E2" w:rsidRDefault="00ED19E0">
            <w:pPr>
              <w:snapToGrid w:val="0"/>
              <w:ind w:left="701" w:hanging="701"/>
              <w:jc w:val="both"/>
            </w:pPr>
            <w:r>
              <w:rPr>
                <w:rFonts w:ascii="Times New Roman" w:eastAsia="標楷體" w:hAnsi="Times New Roman"/>
                <w:szCs w:val="24"/>
              </w:rPr>
              <w:t>4-Ⅰ-1</w:t>
            </w:r>
            <w:r>
              <w:rPr>
                <w:rFonts w:ascii="標楷體" w:eastAsia="標楷體" w:hAnsi="標楷體"/>
                <w:szCs w:val="24"/>
              </w:rPr>
              <w:t>能書寫閩東語文的</w:t>
            </w:r>
            <w:r>
              <w:rPr>
                <w:rFonts w:eastAsia="標楷體"/>
              </w:rPr>
              <w:t>基礎語詞</w:t>
            </w:r>
            <w:r>
              <w:rPr>
                <w:rFonts w:ascii="Times New Roman" w:eastAsia="標楷體" w:hAnsi="Times New Roman"/>
                <w:szCs w:val="24"/>
              </w:rPr>
              <w:t>。</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Aa-Ⅱ-1</w:t>
            </w:r>
          </w:p>
          <w:p w:rsidR="002B36E2" w:rsidRDefault="002B36E2">
            <w:pPr>
              <w:snapToGrid w:val="0"/>
              <w:spacing w:line="312" w:lineRule="atLeast"/>
              <w:ind w:left="1022" w:right="-108" w:hanging="876"/>
              <w:rPr>
                <w:rFonts w:ascii="Times New Roman" w:eastAsia="標楷體" w:hAnsi="Times New Roman"/>
                <w:szCs w:val="24"/>
              </w:rPr>
            </w:pP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Aa-Ⅲ-1</w:t>
            </w: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Ab-Ⅰ-1</w:t>
            </w:r>
          </w:p>
          <w:p w:rsidR="002B36E2" w:rsidRDefault="00ED19E0">
            <w:pPr>
              <w:snapToGrid w:val="0"/>
              <w:spacing w:line="312" w:lineRule="atLeast"/>
              <w:ind w:left="19" w:right="-108" w:firstLine="130"/>
              <w:rPr>
                <w:rFonts w:ascii="Times New Roman" w:eastAsia="標楷體" w:hAnsi="Times New Roman"/>
                <w:szCs w:val="24"/>
              </w:rPr>
            </w:pPr>
            <w:r>
              <w:rPr>
                <w:rFonts w:ascii="Times New Roman" w:eastAsia="標楷體" w:hAnsi="Times New Roman"/>
                <w:szCs w:val="24"/>
              </w:rPr>
              <w:t>Ab-Ⅱ-1</w:t>
            </w:r>
          </w:p>
          <w:p w:rsidR="002B36E2" w:rsidRDefault="002B36E2">
            <w:pPr>
              <w:snapToGrid w:val="0"/>
              <w:spacing w:line="312" w:lineRule="atLeast"/>
              <w:ind w:left="19" w:right="-108"/>
              <w:rPr>
                <w:rFonts w:ascii="Times New Roman" w:eastAsia="標楷體" w:hAnsi="Times New Roman" w:cs="新細明體"/>
                <w:szCs w:val="24"/>
                <w:vertAlign w:val="superscript"/>
              </w:rPr>
            </w:pPr>
          </w:p>
          <w:p w:rsidR="002B36E2" w:rsidRDefault="00ED19E0">
            <w:pPr>
              <w:snapToGrid w:val="0"/>
              <w:spacing w:line="312" w:lineRule="atLeast"/>
              <w:ind w:left="19" w:right="-108" w:firstLine="144"/>
              <w:rPr>
                <w:rFonts w:ascii="Times New Roman" w:eastAsia="標楷體" w:hAnsi="Times New Roman"/>
                <w:szCs w:val="24"/>
              </w:rPr>
            </w:pPr>
            <w:r>
              <w:rPr>
                <w:rFonts w:ascii="Times New Roman" w:eastAsia="標楷體" w:hAnsi="Times New Roman"/>
                <w:szCs w:val="24"/>
              </w:rPr>
              <w:t>Ab-Ⅲ-1</w:t>
            </w:r>
          </w:p>
          <w:p w:rsidR="002B36E2" w:rsidRDefault="002B36E2">
            <w:pPr>
              <w:snapToGrid w:val="0"/>
              <w:spacing w:line="312" w:lineRule="atLeast"/>
              <w:ind w:left="19" w:right="-108"/>
              <w:rPr>
                <w:rFonts w:ascii="Times New Roman" w:eastAsia="標楷體" w:hAnsi="Times New Roman"/>
                <w:szCs w:val="24"/>
              </w:rPr>
            </w:pP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Ac-Ⅰ-1</w:t>
            </w:r>
          </w:p>
          <w:p w:rsidR="002B36E2" w:rsidRDefault="002B36E2">
            <w:pPr>
              <w:snapToGrid w:val="0"/>
              <w:spacing w:line="312" w:lineRule="atLeast"/>
              <w:ind w:left="1022" w:right="-108" w:hanging="876"/>
              <w:rPr>
                <w:rFonts w:ascii="Times New Roman" w:eastAsia="標楷體" w:hAnsi="Times New Roman"/>
                <w:szCs w:val="24"/>
              </w:rPr>
            </w:pPr>
          </w:p>
          <w:p w:rsidR="002B36E2" w:rsidRDefault="002B36E2">
            <w:pPr>
              <w:snapToGrid w:val="0"/>
              <w:spacing w:line="312" w:lineRule="atLeast"/>
              <w:ind w:left="1022" w:right="-108" w:hanging="876"/>
              <w:rPr>
                <w:rFonts w:ascii="Times New Roman" w:eastAsia="標楷體" w:hAnsi="Times New Roman"/>
                <w:szCs w:val="24"/>
              </w:rPr>
            </w:pP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Ac-Ⅱ-1</w:t>
            </w:r>
          </w:p>
          <w:p w:rsidR="002B36E2" w:rsidRDefault="002B36E2">
            <w:pPr>
              <w:snapToGrid w:val="0"/>
              <w:spacing w:line="312" w:lineRule="atLeast"/>
              <w:ind w:left="1022" w:right="-108" w:hanging="876"/>
              <w:rPr>
                <w:rFonts w:ascii="Times New Roman" w:eastAsia="標楷體" w:hAnsi="Times New Roman"/>
                <w:szCs w:val="24"/>
              </w:rPr>
            </w:pP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Ac-Ⅲ-1</w:t>
            </w:r>
          </w:p>
          <w:p w:rsidR="002B36E2" w:rsidRDefault="002B36E2">
            <w:pPr>
              <w:snapToGrid w:val="0"/>
              <w:spacing w:line="312" w:lineRule="atLeast"/>
              <w:ind w:left="1022" w:right="-108" w:hanging="876"/>
              <w:rPr>
                <w:rFonts w:ascii="Times New Roman" w:eastAsia="標楷體" w:hAnsi="Times New Roman"/>
                <w:szCs w:val="24"/>
              </w:rPr>
            </w:pP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Ad-Ⅰ-1</w:t>
            </w: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Ad-Ⅱ-1</w:t>
            </w: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Ad-Ⅲ-1</w:t>
            </w: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Ae-Ⅰ-1</w:t>
            </w:r>
          </w:p>
          <w:p w:rsidR="002B36E2" w:rsidRDefault="002B36E2">
            <w:pPr>
              <w:snapToGrid w:val="0"/>
              <w:spacing w:line="312" w:lineRule="atLeast"/>
              <w:ind w:left="1022" w:right="-108" w:hanging="876"/>
              <w:rPr>
                <w:rFonts w:ascii="Times New Roman" w:eastAsia="標楷體" w:hAnsi="Times New Roman"/>
                <w:szCs w:val="24"/>
              </w:rPr>
            </w:pP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Ae-Ⅱ-1</w:t>
            </w: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Ae-Ⅲ-1</w:t>
            </w:r>
          </w:p>
          <w:p w:rsidR="002B36E2" w:rsidRDefault="002B36E2">
            <w:pPr>
              <w:snapToGrid w:val="0"/>
              <w:spacing w:line="312" w:lineRule="atLeast"/>
              <w:ind w:left="1022" w:right="-108" w:hanging="876"/>
              <w:rPr>
                <w:rFonts w:ascii="Times New Roman" w:eastAsia="標楷體" w:hAnsi="Times New Roman"/>
                <w:szCs w:val="24"/>
              </w:rPr>
            </w:pP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Bb-Ⅰ-1</w:t>
            </w: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Bb-Ⅱ-1</w:t>
            </w:r>
          </w:p>
          <w:p w:rsidR="002B36E2" w:rsidRDefault="00ED19E0">
            <w:pPr>
              <w:snapToGrid w:val="0"/>
              <w:spacing w:line="312" w:lineRule="atLeast"/>
              <w:ind w:left="19" w:right="-108" w:firstLine="130"/>
            </w:pPr>
            <w:r>
              <w:rPr>
                <w:rFonts w:ascii="Times New Roman" w:eastAsia="標楷體" w:hAnsi="Times New Roman"/>
                <w:szCs w:val="24"/>
              </w:rPr>
              <w:t>Bb-</w:t>
            </w:r>
            <w:r>
              <w:rPr>
                <w:rFonts w:ascii="標楷體" w:eastAsia="標楷體" w:hAnsi="標楷體"/>
                <w:szCs w:val="24"/>
              </w:rPr>
              <w:t>Ⅲ</w:t>
            </w:r>
            <w:r>
              <w:rPr>
                <w:rFonts w:ascii="Times New Roman" w:eastAsia="標楷體" w:hAnsi="Times New Roman"/>
                <w:szCs w:val="24"/>
              </w:rPr>
              <w:t>-1</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36" w:right="-24"/>
              <w:jc w:val="both"/>
            </w:pPr>
            <w:r>
              <w:rPr>
                <w:rFonts w:eastAsia="標楷體"/>
                <w:szCs w:val="24"/>
              </w:rPr>
              <w:t>閩東語標音</w:t>
            </w:r>
            <w:r>
              <w:rPr>
                <w:rFonts w:eastAsia="標楷體"/>
              </w:rPr>
              <w:t>符號的</w:t>
            </w:r>
            <w:r>
              <w:rPr>
                <w:rFonts w:eastAsia="標楷體"/>
                <w:szCs w:val="24"/>
              </w:rPr>
              <w:t>認讀</w:t>
            </w:r>
            <w:r>
              <w:rPr>
                <w:rFonts w:ascii="Times New Roman" w:eastAsia="標楷體" w:hAnsi="Times New Roman"/>
                <w:szCs w:val="24"/>
              </w:rPr>
              <w:t>。</w:t>
            </w:r>
          </w:p>
          <w:p w:rsidR="002B36E2" w:rsidRDefault="00ED19E0">
            <w:pPr>
              <w:snapToGrid w:val="0"/>
              <w:ind w:left="-36" w:right="-24" w:firstLine="1"/>
              <w:jc w:val="both"/>
            </w:pPr>
            <w:r>
              <w:rPr>
                <w:rFonts w:eastAsia="標楷體"/>
                <w:szCs w:val="24"/>
              </w:rPr>
              <w:t>閩東語音</w:t>
            </w:r>
            <w:r>
              <w:rPr>
                <w:rFonts w:eastAsia="標楷體"/>
              </w:rPr>
              <w:t>標</w:t>
            </w:r>
            <w:r>
              <w:rPr>
                <w:rFonts w:eastAsia="標楷體"/>
                <w:szCs w:val="24"/>
              </w:rPr>
              <w:t>拼讀</w:t>
            </w:r>
            <w:r>
              <w:rPr>
                <w:rFonts w:eastAsia="標楷體"/>
              </w:rPr>
              <w:t>原則</w:t>
            </w:r>
            <w:r>
              <w:rPr>
                <w:rFonts w:ascii="Times New Roman" w:eastAsia="標楷體" w:hAnsi="Times New Roman"/>
                <w:szCs w:val="24"/>
              </w:rPr>
              <w:t>。</w:t>
            </w:r>
          </w:p>
          <w:p w:rsidR="002B36E2" w:rsidRDefault="00ED19E0">
            <w:pPr>
              <w:snapToGrid w:val="0"/>
              <w:ind w:left="-120" w:right="-24" w:firstLine="84"/>
              <w:jc w:val="both"/>
              <w:rPr>
                <w:rFonts w:ascii="Times New Roman" w:eastAsia="標楷體" w:hAnsi="Times New Roman"/>
                <w:szCs w:val="24"/>
              </w:rPr>
            </w:pPr>
            <w:r>
              <w:rPr>
                <w:rFonts w:ascii="Times New Roman" w:eastAsia="標楷體" w:hAnsi="Times New Roman"/>
                <w:szCs w:val="24"/>
              </w:rPr>
              <w:t>閩東語文基礎語詞。</w:t>
            </w:r>
          </w:p>
          <w:p w:rsidR="002B36E2" w:rsidRDefault="00ED19E0">
            <w:pPr>
              <w:snapToGrid w:val="0"/>
              <w:ind w:left="-20" w:right="-24" w:hanging="14"/>
              <w:jc w:val="both"/>
            </w:pPr>
            <w:r>
              <w:rPr>
                <w:rFonts w:ascii="Times New Roman" w:eastAsia="標楷體" w:hAnsi="Times New Roman"/>
                <w:szCs w:val="24"/>
              </w:rPr>
              <w:t>閩東語文</w:t>
            </w:r>
            <w:r>
              <w:rPr>
                <w:rFonts w:eastAsia="標楷體"/>
                <w:szCs w:val="24"/>
              </w:rPr>
              <w:t>生活</w:t>
            </w:r>
            <w:r>
              <w:rPr>
                <w:rFonts w:ascii="Times New Roman" w:eastAsia="標楷體" w:hAnsi="Times New Roman"/>
                <w:szCs w:val="24"/>
              </w:rPr>
              <w:t>常用語詞。</w:t>
            </w:r>
          </w:p>
          <w:p w:rsidR="002B36E2" w:rsidRDefault="00ED19E0">
            <w:pPr>
              <w:snapToGrid w:val="0"/>
              <w:ind w:left="-20" w:right="-24" w:hanging="14"/>
              <w:jc w:val="both"/>
            </w:pPr>
            <w:r>
              <w:rPr>
                <w:rFonts w:eastAsia="標楷體"/>
                <w:szCs w:val="24"/>
              </w:rPr>
              <w:t>閩東語文生活特殊語詞</w:t>
            </w:r>
            <w:r>
              <w:rPr>
                <w:rFonts w:ascii="Times New Roman" w:eastAsia="標楷體" w:hAnsi="Times New Roman"/>
                <w:szCs w:val="24"/>
              </w:rPr>
              <w:t>。</w:t>
            </w:r>
          </w:p>
          <w:p w:rsidR="002B36E2" w:rsidRDefault="00ED19E0">
            <w:pPr>
              <w:snapToGrid w:val="0"/>
              <w:ind w:left="-22" w:right="-24" w:hanging="12"/>
              <w:jc w:val="both"/>
            </w:pPr>
            <w:r>
              <w:rPr>
                <w:rFonts w:eastAsia="標楷體"/>
                <w:szCs w:val="24"/>
              </w:rPr>
              <w:t>閩東語文</w:t>
            </w:r>
            <w:r>
              <w:rPr>
                <w:rFonts w:eastAsia="標楷體"/>
              </w:rPr>
              <w:t>簡易日常用語：如招呼、稱謂用語等</w:t>
            </w:r>
            <w:r>
              <w:rPr>
                <w:rFonts w:ascii="Times New Roman" w:eastAsia="標楷體" w:hAnsi="Times New Roman"/>
                <w:szCs w:val="24"/>
              </w:rPr>
              <w:t>。</w:t>
            </w:r>
          </w:p>
          <w:p w:rsidR="002B36E2" w:rsidRDefault="00ED19E0">
            <w:pPr>
              <w:snapToGrid w:val="0"/>
              <w:ind w:left="-36" w:right="-24" w:firstLine="1"/>
              <w:jc w:val="both"/>
            </w:pPr>
            <w:r>
              <w:rPr>
                <w:rFonts w:eastAsia="標楷體"/>
                <w:szCs w:val="24"/>
              </w:rPr>
              <w:t>閩東語文日常用語：</w:t>
            </w:r>
            <w:r>
              <w:rPr>
                <w:rFonts w:eastAsia="標楷體"/>
              </w:rPr>
              <w:t>如遊戲、天氣用語等</w:t>
            </w:r>
            <w:r>
              <w:rPr>
                <w:rFonts w:ascii="Times New Roman" w:eastAsia="標楷體" w:hAnsi="Times New Roman"/>
                <w:szCs w:val="24"/>
              </w:rPr>
              <w:t>。</w:t>
            </w:r>
          </w:p>
          <w:p w:rsidR="002B36E2" w:rsidRDefault="00ED19E0">
            <w:pPr>
              <w:snapToGrid w:val="0"/>
              <w:ind w:left="-19" w:right="-24" w:hanging="10"/>
              <w:jc w:val="both"/>
            </w:pPr>
            <w:r>
              <w:rPr>
                <w:rFonts w:eastAsia="標楷體"/>
                <w:szCs w:val="24"/>
              </w:rPr>
              <w:t>閩東語文</w:t>
            </w:r>
            <w:r>
              <w:rPr>
                <w:rFonts w:eastAsia="標楷體"/>
              </w:rPr>
              <w:t>簡易</w:t>
            </w:r>
            <w:r>
              <w:rPr>
                <w:rFonts w:eastAsia="標楷體"/>
                <w:szCs w:val="24"/>
              </w:rPr>
              <w:t>句型用</w:t>
            </w:r>
            <w:r>
              <w:rPr>
                <w:rFonts w:eastAsia="標楷體"/>
              </w:rPr>
              <w:t>法</w:t>
            </w:r>
            <w:r>
              <w:rPr>
                <w:rFonts w:ascii="Times New Roman" w:eastAsia="標楷體" w:hAnsi="Times New Roman"/>
                <w:szCs w:val="24"/>
              </w:rPr>
              <w:t>。</w:t>
            </w:r>
          </w:p>
          <w:p w:rsidR="002B36E2" w:rsidRDefault="00ED19E0">
            <w:pPr>
              <w:snapToGrid w:val="0"/>
              <w:ind w:left="-120" w:right="-24" w:firstLine="84"/>
              <w:jc w:val="both"/>
              <w:rPr>
                <w:rFonts w:ascii="Times New Roman" w:eastAsia="標楷體" w:hAnsi="Times New Roman"/>
                <w:szCs w:val="24"/>
              </w:rPr>
            </w:pPr>
            <w:r>
              <w:rPr>
                <w:rFonts w:ascii="Times New Roman" w:eastAsia="標楷體" w:hAnsi="Times New Roman"/>
                <w:szCs w:val="24"/>
              </w:rPr>
              <w:t>兒歌唸謠。</w:t>
            </w:r>
          </w:p>
          <w:p w:rsidR="002B36E2" w:rsidRDefault="00ED19E0">
            <w:pPr>
              <w:snapToGrid w:val="0"/>
              <w:ind w:left="-120" w:right="-24" w:firstLine="84"/>
              <w:jc w:val="both"/>
              <w:rPr>
                <w:rFonts w:ascii="Times New Roman" w:eastAsia="標楷體" w:hAnsi="Times New Roman"/>
                <w:szCs w:val="24"/>
              </w:rPr>
            </w:pPr>
            <w:r>
              <w:rPr>
                <w:rFonts w:ascii="Times New Roman" w:eastAsia="標楷體" w:hAnsi="Times New Roman"/>
                <w:szCs w:val="24"/>
              </w:rPr>
              <w:t>詩歌短文。</w:t>
            </w:r>
          </w:p>
          <w:p w:rsidR="002B36E2" w:rsidRDefault="00ED19E0">
            <w:pPr>
              <w:snapToGrid w:val="0"/>
              <w:ind w:left="-120" w:right="-24" w:firstLine="84"/>
              <w:jc w:val="both"/>
              <w:rPr>
                <w:rFonts w:ascii="Times New Roman" w:eastAsia="標楷體" w:hAnsi="Times New Roman"/>
                <w:szCs w:val="24"/>
              </w:rPr>
            </w:pPr>
            <w:r>
              <w:rPr>
                <w:rFonts w:ascii="Times New Roman" w:eastAsia="標楷體" w:hAnsi="Times New Roman"/>
                <w:szCs w:val="24"/>
              </w:rPr>
              <w:t>生活故事及應用短文。</w:t>
            </w:r>
          </w:p>
          <w:p w:rsidR="002B36E2" w:rsidRDefault="00ED19E0">
            <w:pPr>
              <w:snapToGrid w:val="0"/>
              <w:ind w:left="-20" w:right="-24" w:hanging="14"/>
              <w:jc w:val="both"/>
            </w:pPr>
            <w:r>
              <w:rPr>
                <w:rFonts w:ascii="Times New Roman" w:eastAsia="標楷體" w:hAnsi="Times New Roman"/>
                <w:szCs w:val="24"/>
              </w:rPr>
              <w:t>閩東語文</w:t>
            </w:r>
            <w:r>
              <w:rPr>
                <w:rFonts w:eastAsia="標楷體"/>
                <w:szCs w:val="24"/>
              </w:rPr>
              <w:t>基礎</w:t>
            </w:r>
            <w:r>
              <w:rPr>
                <w:rFonts w:ascii="Times New Roman" w:eastAsia="標楷體" w:hAnsi="Times New Roman"/>
                <w:szCs w:val="24"/>
              </w:rPr>
              <w:t>情意表達。</w:t>
            </w:r>
          </w:p>
          <w:p w:rsidR="002B36E2" w:rsidRDefault="00ED19E0">
            <w:pPr>
              <w:snapToGrid w:val="0"/>
              <w:ind w:left="-120" w:right="-24" w:firstLine="84"/>
              <w:jc w:val="both"/>
              <w:rPr>
                <w:rFonts w:ascii="Times New Roman" w:eastAsia="標楷體" w:hAnsi="Times New Roman"/>
                <w:szCs w:val="24"/>
              </w:rPr>
            </w:pPr>
            <w:r>
              <w:rPr>
                <w:rFonts w:ascii="Times New Roman" w:eastAsia="標楷體" w:hAnsi="Times New Roman"/>
                <w:szCs w:val="24"/>
              </w:rPr>
              <w:t>閩東語文情意表達。</w:t>
            </w:r>
          </w:p>
          <w:p w:rsidR="002B36E2" w:rsidRDefault="00ED19E0">
            <w:pPr>
              <w:snapToGrid w:val="0"/>
              <w:ind w:left="-33" w:hanging="1"/>
              <w:jc w:val="both"/>
            </w:pPr>
            <w:r>
              <w:rPr>
                <w:rFonts w:ascii="Times New Roman" w:eastAsia="標楷體" w:hAnsi="Times New Roman"/>
                <w:szCs w:val="24"/>
              </w:rPr>
              <w:t>閩東語文</w:t>
            </w:r>
            <w:r>
              <w:rPr>
                <w:rFonts w:eastAsia="標楷體"/>
                <w:szCs w:val="24"/>
              </w:rPr>
              <w:t>基礎</w:t>
            </w:r>
            <w:r>
              <w:rPr>
                <w:rFonts w:ascii="Times New Roman" w:eastAsia="標楷體" w:hAnsi="Times New Roman"/>
                <w:szCs w:val="24"/>
              </w:rPr>
              <w:t>說話技巧。</w:t>
            </w:r>
          </w:p>
          <w:p w:rsidR="002B36E2" w:rsidRDefault="00ED19E0">
            <w:pPr>
              <w:snapToGrid w:val="0"/>
              <w:ind w:left="-120" w:right="-151" w:firstLine="84"/>
            </w:pPr>
            <w:r>
              <w:rPr>
                <w:rFonts w:eastAsia="標楷體"/>
                <w:szCs w:val="24"/>
              </w:rPr>
              <w:t>招呼用語</w:t>
            </w:r>
            <w:r>
              <w:rPr>
                <w:rFonts w:eastAsia="標楷體"/>
              </w:rPr>
              <w:t>與</w:t>
            </w:r>
            <w:r>
              <w:rPr>
                <w:rFonts w:ascii="Times New Roman" w:eastAsia="標楷體" w:hAnsi="Times New Roman"/>
                <w:szCs w:val="24"/>
              </w:rPr>
              <w:t>親屬名稱。</w:t>
            </w:r>
          </w:p>
          <w:p w:rsidR="002B36E2" w:rsidRDefault="00ED19E0">
            <w:pPr>
              <w:snapToGrid w:val="0"/>
              <w:ind w:left="-20" w:right="-77" w:hanging="14"/>
            </w:pPr>
            <w:r>
              <w:rPr>
                <w:rFonts w:eastAsia="標楷體"/>
                <w:szCs w:val="24"/>
              </w:rPr>
              <w:t>簡易表達</w:t>
            </w:r>
            <w:r>
              <w:rPr>
                <w:rFonts w:ascii="Times New Roman" w:eastAsia="標楷體" w:hAnsi="Times New Roman"/>
                <w:szCs w:val="24"/>
              </w:rPr>
              <w:t>與</w:t>
            </w:r>
            <w:r>
              <w:rPr>
                <w:rFonts w:eastAsia="標楷體"/>
              </w:rPr>
              <w:t>祝福用語</w:t>
            </w:r>
            <w:r>
              <w:rPr>
                <w:rFonts w:ascii="Times New Roman" w:eastAsia="標楷體" w:hAnsi="Times New Roman"/>
                <w:szCs w:val="24"/>
              </w:rPr>
              <w:t>。</w:t>
            </w:r>
          </w:p>
          <w:p w:rsidR="002B36E2" w:rsidRDefault="00ED19E0">
            <w:pPr>
              <w:snapToGrid w:val="0"/>
              <w:ind w:left="-120" w:firstLine="84"/>
            </w:pPr>
            <w:r>
              <w:rPr>
                <w:rFonts w:eastAsia="標楷體"/>
                <w:szCs w:val="24"/>
              </w:rPr>
              <w:t>互動協調</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-E-B1</w:t>
            </w:r>
          </w:p>
          <w:p w:rsidR="002B36E2" w:rsidRDefault="00ED19E0">
            <w:pPr>
              <w:autoSpaceDE w:val="0"/>
              <w:snapToGrid w:val="0"/>
              <w:jc w:val="both"/>
              <w:rPr>
                <w:rFonts w:eastAsia="標楷體"/>
              </w:rPr>
            </w:pPr>
            <w:r>
              <w:rPr>
                <w:rFonts w:eastAsia="標楷體"/>
              </w:rPr>
              <w:t>藉由閩東語文基本聆聽、說話、閱讀、寫作的學習，能在日常生活中運用閩東語文表達。</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47" w:right="-108" w:hanging="701"/>
            </w:pPr>
            <w:r>
              <w:rPr>
                <w:rFonts w:ascii="Times New Roman" w:eastAsia="標楷體" w:hAnsi="Times New Roman"/>
                <w:szCs w:val="24"/>
              </w:rPr>
              <w:t>1-</w:t>
            </w:r>
            <w:r>
              <w:rPr>
                <w:rFonts w:ascii="標楷體" w:eastAsia="標楷體" w:hAnsi="標楷體"/>
                <w:szCs w:val="24"/>
              </w:rPr>
              <w:t>Ⅳ</w:t>
            </w:r>
            <w:r>
              <w:rPr>
                <w:rFonts w:ascii="Times New Roman" w:eastAsia="標楷體" w:hAnsi="Times New Roman"/>
                <w:szCs w:val="24"/>
              </w:rPr>
              <w:t>-1</w:t>
            </w:r>
            <w:r>
              <w:rPr>
                <w:rFonts w:ascii="標楷體" w:eastAsia="標楷體" w:hAnsi="標楷體"/>
                <w:szCs w:val="24"/>
              </w:rPr>
              <w:t>能</w:t>
            </w:r>
            <w:r>
              <w:rPr>
                <w:rFonts w:eastAsia="標楷體"/>
              </w:rPr>
              <w:t>聽</w:t>
            </w:r>
            <w:r>
              <w:rPr>
                <w:rFonts w:ascii="標楷體" w:eastAsia="標楷體" w:hAnsi="標楷體"/>
                <w:szCs w:val="24"/>
              </w:rPr>
              <w:t>辨閩東語對話的主題與內容</w:t>
            </w:r>
            <w:r>
              <w:rPr>
                <w:rFonts w:ascii="Times New Roman" w:eastAsia="標楷體" w:hAnsi="Times New Roman"/>
                <w:szCs w:val="24"/>
              </w:rPr>
              <w:t>。</w:t>
            </w:r>
          </w:p>
          <w:p w:rsidR="002B36E2" w:rsidRDefault="00ED19E0">
            <w:pPr>
              <w:snapToGrid w:val="0"/>
              <w:ind w:left="746" w:right="-108" w:hanging="715"/>
            </w:pPr>
            <w:r>
              <w:rPr>
                <w:rFonts w:ascii="Times New Roman" w:eastAsia="標楷體" w:hAnsi="Times New Roman"/>
                <w:szCs w:val="24"/>
              </w:rPr>
              <w:t>2-</w:t>
            </w:r>
            <w:r>
              <w:rPr>
                <w:rFonts w:ascii="標楷體" w:eastAsia="標楷體" w:hAnsi="標楷體"/>
                <w:szCs w:val="24"/>
              </w:rPr>
              <w:t>Ⅳ</w:t>
            </w:r>
            <w:r>
              <w:rPr>
                <w:rFonts w:ascii="Times New Roman" w:eastAsia="標楷體" w:hAnsi="Times New Roman"/>
                <w:szCs w:val="24"/>
              </w:rPr>
              <w:t>-1</w:t>
            </w:r>
            <w:r>
              <w:rPr>
                <w:rFonts w:ascii="標楷體" w:eastAsia="標楷體" w:hAnsi="標楷體"/>
                <w:szCs w:val="24"/>
              </w:rPr>
              <w:t>能</w:t>
            </w:r>
            <w:r>
              <w:rPr>
                <w:rFonts w:eastAsia="標楷體"/>
              </w:rPr>
              <w:t>運用</w:t>
            </w:r>
            <w:r>
              <w:rPr>
                <w:rFonts w:ascii="標楷體" w:eastAsia="標楷體" w:hAnsi="標楷體"/>
                <w:szCs w:val="24"/>
              </w:rPr>
              <w:t>閩東語講述在地故事</w:t>
            </w:r>
            <w:r>
              <w:rPr>
                <w:rFonts w:ascii="Times New Roman" w:eastAsia="標楷體" w:hAnsi="Times New Roman"/>
                <w:szCs w:val="24"/>
              </w:rPr>
              <w:t>。</w:t>
            </w:r>
          </w:p>
          <w:p w:rsidR="002B36E2" w:rsidRDefault="00ED19E0">
            <w:pPr>
              <w:snapToGrid w:val="0"/>
              <w:ind w:left="739" w:right="-32" w:hanging="770"/>
              <w:jc w:val="both"/>
            </w:pPr>
            <w:r>
              <w:rPr>
                <w:rFonts w:ascii="標楷體" w:eastAsia="標楷體" w:hAnsi="標楷體"/>
                <w:szCs w:val="24"/>
                <w:vertAlign w:val="superscript"/>
              </w:rPr>
              <w:t>#</w:t>
            </w:r>
            <w:r>
              <w:rPr>
                <w:rFonts w:ascii="Times New Roman" w:eastAsia="標楷體" w:hAnsi="Times New Roman"/>
                <w:szCs w:val="24"/>
              </w:rPr>
              <w:t>3-</w:t>
            </w:r>
            <w:r>
              <w:rPr>
                <w:rFonts w:ascii="標楷體" w:eastAsia="標楷體" w:hAnsi="標楷體"/>
                <w:szCs w:val="24"/>
              </w:rPr>
              <w:t>Ⅳ</w:t>
            </w:r>
            <w:r>
              <w:rPr>
                <w:rFonts w:ascii="Times New Roman" w:eastAsia="標楷體" w:hAnsi="Times New Roman"/>
                <w:szCs w:val="24"/>
              </w:rPr>
              <w:t>-3</w:t>
            </w:r>
            <w:r>
              <w:rPr>
                <w:rFonts w:ascii="標楷體" w:eastAsia="標楷體" w:hAnsi="標楷體"/>
                <w:szCs w:val="24"/>
              </w:rPr>
              <w:t>能</w:t>
            </w:r>
            <w:r>
              <w:rPr>
                <w:rFonts w:eastAsia="標楷體"/>
              </w:rPr>
              <w:t>運</w:t>
            </w:r>
            <w:r>
              <w:rPr>
                <w:rFonts w:ascii="標楷體" w:eastAsia="標楷體" w:hAnsi="標楷體"/>
                <w:szCs w:val="24"/>
              </w:rPr>
              <w:t>用各項媒材，拓展閩東語文閱讀的能力。</w:t>
            </w:r>
          </w:p>
          <w:p w:rsidR="002B36E2" w:rsidRDefault="00ED19E0">
            <w:pPr>
              <w:snapToGrid w:val="0"/>
              <w:ind w:left="754" w:right="-53" w:hanging="713"/>
              <w:jc w:val="both"/>
            </w:pPr>
            <w:r>
              <w:rPr>
                <w:rFonts w:ascii="Times New Roman" w:eastAsia="標楷體" w:hAnsi="Times New Roman"/>
                <w:szCs w:val="24"/>
              </w:rPr>
              <w:t>4-</w:t>
            </w:r>
            <w:r>
              <w:rPr>
                <w:rFonts w:ascii="標楷體" w:eastAsia="標楷體" w:hAnsi="標楷體"/>
                <w:szCs w:val="24"/>
              </w:rPr>
              <w:t>Ⅳ</w:t>
            </w:r>
            <w:r>
              <w:rPr>
                <w:rFonts w:ascii="Times New Roman" w:eastAsia="標楷體" w:hAnsi="Times New Roman"/>
                <w:szCs w:val="24"/>
              </w:rPr>
              <w:t>-2</w:t>
            </w:r>
            <w:r>
              <w:rPr>
                <w:rFonts w:ascii="Times New Roman" w:eastAsia="標楷體" w:hAnsi="Times New Roman"/>
                <w:szCs w:val="24"/>
              </w:rPr>
              <w:t>能仿寫閩東語文實用的簡易作品。</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2" w:lineRule="atLeast"/>
              <w:ind w:firstLine="120"/>
              <w:jc w:val="both"/>
            </w:pPr>
            <w:r>
              <w:rPr>
                <w:rFonts w:ascii="Times New Roman" w:eastAsia="標楷體" w:hAnsi="Times New Roman"/>
                <w:szCs w:val="24"/>
              </w:rPr>
              <w:t>Aa-</w:t>
            </w:r>
            <w:r>
              <w:rPr>
                <w:rFonts w:ascii="標楷體" w:eastAsia="標楷體" w:hAnsi="標楷體"/>
                <w:szCs w:val="24"/>
              </w:rPr>
              <w:t>Ⅳ</w:t>
            </w:r>
            <w:r>
              <w:rPr>
                <w:rFonts w:ascii="Times New Roman" w:eastAsia="標楷體" w:hAnsi="Times New Roman"/>
                <w:szCs w:val="24"/>
              </w:rPr>
              <w:t>-1</w:t>
            </w:r>
          </w:p>
          <w:p w:rsidR="002B36E2" w:rsidRDefault="002B36E2">
            <w:pPr>
              <w:snapToGrid w:val="0"/>
              <w:spacing w:line="312" w:lineRule="atLeast"/>
              <w:ind w:right="-108"/>
              <w:jc w:val="both"/>
              <w:rPr>
                <w:rFonts w:ascii="Times New Roman" w:eastAsia="標楷體" w:hAnsi="Times New Roman"/>
                <w:szCs w:val="24"/>
              </w:rPr>
            </w:pPr>
          </w:p>
          <w:p w:rsidR="002B36E2" w:rsidRDefault="00ED19E0">
            <w:pPr>
              <w:snapToGrid w:val="0"/>
              <w:spacing w:line="312" w:lineRule="atLeast"/>
              <w:ind w:right="-108" w:firstLine="120"/>
              <w:jc w:val="both"/>
            </w:pPr>
            <w:r>
              <w:rPr>
                <w:rFonts w:ascii="Times New Roman" w:eastAsia="標楷體" w:hAnsi="Times New Roman"/>
                <w:szCs w:val="24"/>
              </w:rPr>
              <w:t>Ac-</w:t>
            </w:r>
            <w:r>
              <w:rPr>
                <w:rFonts w:ascii="標楷體" w:eastAsia="標楷體" w:hAnsi="標楷體"/>
                <w:szCs w:val="24"/>
              </w:rPr>
              <w:t>Ⅳ</w:t>
            </w:r>
            <w:r>
              <w:rPr>
                <w:rFonts w:ascii="Times New Roman" w:eastAsia="標楷體" w:hAnsi="Times New Roman"/>
                <w:szCs w:val="24"/>
              </w:rPr>
              <w:t>-1</w:t>
            </w:r>
          </w:p>
          <w:p w:rsidR="002B36E2" w:rsidRDefault="002B36E2">
            <w:pPr>
              <w:snapToGrid w:val="0"/>
              <w:spacing w:line="312" w:lineRule="atLeast"/>
              <w:ind w:right="-108"/>
              <w:jc w:val="both"/>
              <w:rPr>
                <w:rFonts w:ascii="Times New Roman" w:eastAsia="標楷體" w:hAnsi="Times New Roman"/>
                <w:szCs w:val="24"/>
              </w:rPr>
            </w:pPr>
          </w:p>
          <w:p w:rsidR="002B36E2" w:rsidRDefault="00ED19E0">
            <w:pPr>
              <w:snapToGrid w:val="0"/>
              <w:spacing w:line="312" w:lineRule="atLeast"/>
              <w:ind w:right="-108" w:firstLine="134"/>
              <w:jc w:val="both"/>
            </w:pPr>
            <w:r>
              <w:rPr>
                <w:rFonts w:ascii="Times New Roman" w:eastAsia="標楷體" w:hAnsi="Times New Roman"/>
                <w:szCs w:val="24"/>
              </w:rPr>
              <w:t>Bb-</w:t>
            </w:r>
            <w:r>
              <w:rPr>
                <w:rFonts w:ascii="標楷體" w:eastAsia="標楷體" w:hAnsi="標楷體"/>
                <w:szCs w:val="24"/>
              </w:rPr>
              <w:t>Ⅳ</w:t>
            </w:r>
            <w:r>
              <w:rPr>
                <w:rFonts w:ascii="Times New Roman" w:eastAsia="標楷體" w:hAnsi="Times New Roman"/>
                <w:szCs w:val="24"/>
              </w:rPr>
              <w:t>-1</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35" w:hanging="1"/>
              <w:jc w:val="both"/>
            </w:pPr>
            <w:r>
              <w:rPr>
                <w:rFonts w:eastAsia="標楷體"/>
                <w:szCs w:val="24"/>
              </w:rPr>
              <w:t>閩東語基本聲韻調系統</w:t>
            </w:r>
            <w:r>
              <w:rPr>
                <w:rFonts w:ascii="Times New Roman" w:eastAsia="標楷體" w:hAnsi="Times New Roman"/>
                <w:szCs w:val="24"/>
              </w:rPr>
              <w:t>。</w:t>
            </w:r>
          </w:p>
          <w:p w:rsidR="002B36E2" w:rsidRDefault="00ED19E0">
            <w:pPr>
              <w:snapToGrid w:val="0"/>
              <w:ind w:left="-33" w:hanging="1"/>
              <w:jc w:val="both"/>
            </w:pPr>
            <w:r>
              <w:rPr>
                <w:rFonts w:eastAsia="標楷體"/>
                <w:szCs w:val="24"/>
              </w:rPr>
              <w:t>閩東語文</w:t>
            </w:r>
            <w:r>
              <w:rPr>
                <w:rFonts w:eastAsia="標楷體"/>
              </w:rPr>
              <w:t>日常用語：如飲食、購物用語等</w:t>
            </w:r>
            <w:r>
              <w:rPr>
                <w:rFonts w:ascii="Times New Roman" w:eastAsia="標楷體" w:hAnsi="Times New Roman"/>
                <w:szCs w:val="24"/>
              </w:rPr>
              <w:t>。</w:t>
            </w:r>
          </w:p>
          <w:p w:rsidR="002B36E2" w:rsidRDefault="00ED19E0">
            <w:pPr>
              <w:snapToGrid w:val="0"/>
              <w:ind w:left="-34" w:hanging="14"/>
              <w:jc w:val="both"/>
            </w:pPr>
            <w:r>
              <w:rPr>
                <w:rFonts w:eastAsia="標楷體"/>
                <w:szCs w:val="24"/>
              </w:rPr>
              <w:t>意願與</w:t>
            </w:r>
            <w:r>
              <w:rPr>
                <w:rFonts w:eastAsia="標楷體"/>
              </w:rPr>
              <w:t>情緒表達</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-J-B1</w:t>
            </w:r>
          </w:p>
          <w:p w:rsidR="002B36E2" w:rsidRDefault="00ED19E0">
            <w:pPr>
              <w:autoSpaceDE w:val="0"/>
              <w:snapToGrid w:val="0"/>
              <w:jc w:val="both"/>
            </w:pPr>
            <w:r>
              <w:rPr>
                <w:rFonts w:eastAsia="標楷體"/>
              </w:rPr>
              <w:t>透過閩東語文聆聽、說話、閱讀、寫作的綜合表現，進行日常生活的表情達意與溝通互動。</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04" w:right="-38" w:hanging="780"/>
              <w:jc w:val="both"/>
            </w:pPr>
            <w:r>
              <w:rPr>
                <w:rFonts w:ascii="Times New Roman" w:eastAsia="標楷體" w:hAnsi="Times New Roman"/>
                <w:szCs w:val="24"/>
              </w:rPr>
              <w:t>1-</w:t>
            </w:r>
            <w:r>
              <w:rPr>
                <w:rFonts w:ascii="標楷體" w:eastAsia="標楷體" w:hAnsi="標楷體"/>
                <w:szCs w:val="24"/>
              </w:rPr>
              <w:t>Ⅴ</w:t>
            </w:r>
            <w:r>
              <w:rPr>
                <w:rFonts w:ascii="Times New Roman" w:eastAsia="標楷體" w:hAnsi="Times New Roman"/>
                <w:szCs w:val="24"/>
              </w:rPr>
              <w:t>-1</w:t>
            </w:r>
            <w:r>
              <w:rPr>
                <w:rFonts w:ascii="Times New Roman" w:eastAsia="標楷體" w:hAnsi="Times New Roman"/>
                <w:szCs w:val="24"/>
              </w:rPr>
              <w:t>能掌握說話者的論點。</w:t>
            </w:r>
          </w:p>
          <w:p w:rsidR="002B36E2" w:rsidRDefault="00ED19E0">
            <w:pPr>
              <w:snapToGrid w:val="0"/>
              <w:ind w:left="732" w:right="-38" w:hanging="708"/>
              <w:jc w:val="both"/>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能</w:t>
            </w:r>
            <w:r>
              <w:rPr>
                <w:rFonts w:eastAsia="標楷體"/>
              </w:rPr>
              <w:t>運</w:t>
            </w:r>
            <w:r>
              <w:rPr>
                <w:rFonts w:ascii="Times New Roman" w:eastAsia="標楷體" w:hAnsi="Times New Roman"/>
                <w:szCs w:val="24"/>
              </w:rPr>
              <w:t>用閩東語敘述與討論議題。</w:t>
            </w:r>
          </w:p>
          <w:p w:rsidR="002B36E2" w:rsidRDefault="00ED19E0">
            <w:pPr>
              <w:snapToGrid w:val="0"/>
              <w:ind w:left="797" w:right="-38" w:hanging="773"/>
              <w:jc w:val="both"/>
            </w:pPr>
            <w:r>
              <w:rPr>
                <w:rFonts w:ascii="Times New Roman" w:eastAsia="標楷體" w:hAnsi="Times New Roman"/>
                <w:szCs w:val="24"/>
              </w:rPr>
              <w:t>3-</w:t>
            </w:r>
            <w:r>
              <w:rPr>
                <w:rFonts w:ascii="標楷體" w:eastAsia="標楷體" w:hAnsi="標楷體"/>
                <w:szCs w:val="24"/>
              </w:rPr>
              <w:t>Ⅴ</w:t>
            </w:r>
            <w:r>
              <w:rPr>
                <w:rFonts w:ascii="Times New Roman" w:eastAsia="標楷體" w:hAnsi="Times New Roman"/>
                <w:szCs w:val="24"/>
              </w:rPr>
              <w:t>-1</w:t>
            </w:r>
            <w:r>
              <w:rPr>
                <w:rFonts w:ascii="Times New Roman" w:eastAsia="標楷體" w:hAnsi="Times New Roman"/>
                <w:szCs w:val="24"/>
              </w:rPr>
              <w:t>能閱讀閩東語文作品，思辨在地文化相關議題。</w:t>
            </w:r>
          </w:p>
          <w:p w:rsidR="002B36E2" w:rsidRDefault="00ED19E0">
            <w:pPr>
              <w:snapToGrid w:val="0"/>
              <w:ind w:left="725" w:right="-38" w:hanging="701"/>
              <w:jc w:val="both"/>
            </w:pPr>
            <w:r>
              <w:rPr>
                <w:rFonts w:ascii="Times New Roman" w:eastAsia="標楷體" w:hAnsi="Times New Roman"/>
                <w:szCs w:val="24"/>
              </w:rPr>
              <w:t>4-</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能</w:t>
            </w:r>
            <w:r>
              <w:rPr>
                <w:rFonts w:eastAsia="標楷體"/>
              </w:rPr>
              <w:t>運用</w:t>
            </w:r>
            <w:r>
              <w:rPr>
                <w:rFonts w:ascii="Times New Roman" w:eastAsia="標楷體" w:hAnsi="Times New Roman"/>
                <w:szCs w:val="24"/>
              </w:rPr>
              <w:t>閩東語文創作與發表。</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2" w:lineRule="atLeast"/>
              <w:ind w:right="-108" w:firstLine="120"/>
            </w:pPr>
            <w:r>
              <w:rPr>
                <w:rFonts w:ascii="Times New Roman" w:eastAsia="標楷體" w:hAnsi="Times New Roman"/>
                <w:szCs w:val="24"/>
              </w:rPr>
              <w:t>Aa-</w:t>
            </w:r>
            <w:r>
              <w:rPr>
                <w:rFonts w:ascii="標楷體" w:eastAsia="標楷體" w:hAnsi="標楷體"/>
                <w:szCs w:val="24"/>
              </w:rPr>
              <w:t>Ⅴ</w:t>
            </w:r>
            <w:r>
              <w:rPr>
                <w:rFonts w:ascii="Times New Roman" w:eastAsia="標楷體" w:hAnsi="Times New Roman"/>
                <w:szCs w:val="24"/>
              </w:rPr>
              <w:t>-1</w:t>
            </w:r>
          </w:p>
          <w:p w:rsidR="002B36E2" w:rsidRDefault="002B36E2">
            <w:pPr>
              <w:snapToGrid w:val="0"/>
              <w:spacing w:line="312" w:lineRule="atLeast"/>
              <w:ind w:left="1022" w:right="-108" w:hanging="1010"/>
              <w:rPr>
                <w:rFonts w:ascii="Times New Roman" w:eastAsia="標楷體" w:hAnsi="Times New Roman"/>
                <w:szCs w:val="24"/>
              </w:rPr>
            </w:pPr>
          </w:p>
          <w:p w:rsidR="002B36E2" w:rsidRDefault="00ED19E0">
            <w:pPr>
              <w:snapToGrid w:val="0"/>
              <w:spacing w:line="312" w:lineRule="atLeast"/>
              <w:ind w:firstLine="106"/>
            </w:pPr>
            <w:r>
              <w:rPr>
                <w:rFonts w:ascii="Times New Roman" w:eastAsia="標楷體" w:hAnsi="Times New Roman"/>
                <w:szCs w:val="24"/>
              </w:rPr>
              <w:t>Bd-</w:t>
            </w:r>
            <w:r>
              <w:rPr>
                <w:rFonts w:ascii="標楷體" w:eastAsia="標楷體" w:hAnsi="標楷體"/>
                <w:szCs w:val="24"/>
              </w:rPr>
              <w:t>Ⅴ</w:t>
            </w:r>
            <w:r>
              <w:rPr>
                <w:rFonts w:ascii="Times New Roman" w:eastAsia="標楷體" w:hAnsi="Times New Roman"/>
                <w:szCs w:val="24"/>
              </w:rPr>
              <w:t>-2</w:t>
            </w:r>
          </w:p>
          <w:p w:rsidR="002B36E2" w:rsidRDefault="002B36E2">
            <w:pPr>
              <w:snapToGrid w:val="0"/>
              <w:spacing w:line="312" w:lineRule="atLeast"/>
              <w:ind w:right="-108"/>
              <w:rPr>
                <w:rFonts w:ascii="Times New Roman" w:eastAsia="標楷體" w:hAnsi="Times New Roman"/>
                <w:dstrike/>
                <w:szCs w:val="24"/>
              </w:rPr>
            </w:pP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47" w:hanging="1"/>
              <w:jc w:val="both"/>
            </w:pPr>
            <w:r>
              <w:rPr>
                <w:rFonts w:eastAsia="標楷體"/>
                <w:szCs w:val="24"/>
              </w:rPr>
              <w:t>閩東語</w:t>
            </w:r>
            <w:r>
              <w:rPr>
                <w:rFonts w:eastAsia="標楷體"/>
              </w:rPr>
              <w:t>特殊</w:t>
            </w:r>
            <w:r>
              <w:rPr>
                <w:rFonts w:eastAsia="標楷體"/>
                <w:szCs w:val="24"/>
              </w:rPr>
              <w:t>聲韻調</w:t>
            </w:r>
            <w:r>
              <w:rPr>
                <w:rFonts w:eastAsia="標楷體"/>
              </w:rPr>
              <w:t>系統</w:t>
            </w:r>
            <w:r>
              <w:rPr>
                <w:rFonts w:ascii="Times New Roman" w:eastAsia="標楷體" w:hAnsi="Times New Roman"/>
                <w:szCs w:val="24"/>
              </w:rPr>
              <w:t>。</w:t>
            </w:r>
          </w:p>
          <w:p w:rsidR="002B36E2" w:rsidRDefault="00ED19E0">
            <w:pPr>
              <w:snapToGrid w:val="0"/>
              <w:ind w:left="-47" w:hanging="1"/>
              <w:jc w:val="both"/>
            </w:pPr>
            <w:r>
              <w:rPr>
                <w:rFonts w:eastAsia="標楷體"/>
                <w:szCs w:val="24"/>
              </w:rPr>
              <w:t>公共事務參與</w:t>
            </w:r>
            <w:r>
              <w:rPr>
                <w:rFonts w:ascii="Times New Roman" w:eastAsia="標楷體" w:hAnsi="Times New Roman"/>
                <w:szCs w:val="24"/>
              </w:rPr>
              <w:t>。</w:t>
            </w:r>
          </w:p>
          <w:p w:rsidR="002B36E2" w:rsidRDefault="002B36E2">
            <w:pPr>
              <w:snapToGrid w:val="0"/>
              <w:ind w:left="-47" w:hanging="1"/>
              <w:jc w:val="both"/>
              <w:rPr>
                <w:rFonts w:ascii="Times New Roman" w:eastAsia="標楷體" w:hAnsi="Times New Roman"/>
                <w:dstrike/>
                <w:szCs w:val="24"/>
              </w:rPr>
            </w:pP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-U-B1</w:t>
            </w:r>
          </w:p>
          <w:p w:rsidR="002B36E2" w:rsidRDefault="00ED19E0">
            <w:pPr>
              <w:autoSpaceDE w:val="0"/>
              <w:snapToGrid w:val="0"/>
              <w:jc w:val="both"/>
            </w:pPr>
            <w:r>
              <w:rPr>
                <w:rFonts w:eastAsia="標楷體"/>
              </w:rPr>
              <w:t>具備閩東語文表情達意的能力，在日常生活及工作中，以同理心進行人際溝通與互動。</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39" w:right="-96" w:hanging="739"/>
            </w:pPr>
            <w:r>
              <w:rPr>
                <w:rFonts w:ascii="Times New Roman" w:eastAsia="標楷體" w:hAnsi="Times New Roman"/>
                <w:szCs w:val="24"/>
              </w:rPr>
              <w:t>3-</w:t>
            </w:r>
            <w:r>
              <w:rPr>
                <w:rFonts w:ascii="標楷體" w:eastAsia="標楷體" w:hAnsi="標楷體"/>
                <w:szCs w:val="24"/>
              </w:rPr>
              <w:t>Ⅲ</w:t>
            </w:r>
            <w:r>
              <w:rPr>
                <w:rFonts w:ascii="Times New Roman" w:eastAsia="標楷體" w:hAnsi="Times New Roman"/>
                <w:szCs w:val="24"/>
              </w:rPr>
              <w:t>-3</w:t>
            </w:r>
            <w:r>
              <w:rPr>
                <w:rFonts w:ascii="Times New Roman" w:eastAsia="標楷體" w:hAnsi="Times New Roman"/>
                <w:szCs w:val="24"/>
              </w:rPr>
              <w:tab/>
            </w:r>
            <w:r>
              <w:rPr>
                <w:rFonts w:ascii="標楷體" w:eastAsia="標楷體" w:hAnsi="標楷體"/>
                <w:szCs w:val="24"/>
              </w:rPr>
              <w:t>能</w:t>
            </w:r>
            <w:r>
              <w:rPr>
                <w:rFonts w:eastAsia="標楷體"/>
              </w:rPr>
              <w:t>運</w:t>
            </w:r>
            <w:r>
              <w:rPr>
                <w:rFonts w:ascii="標楷體" w:eastAsia="標楷體" w:hAnsi="標楷體"/>
                <w:szCs w:val="24"/>
              </w:rPr>
              <w:t>用各項媒材，協助閱讀閩東語文。</w:t>
            </w:r>
          </w:p>
          <w:p w:rsidR="002B36E2" w:rsidRDefault="00ED19E0">
            <w:pPr>
              <w:snapToGrid w:val="0"/>
              <w:ind w:left="739" w:right="-96" w:hanging="739"/>
            </w:pPr>
            <w:r>
              <w:rPr>
                <w:rFonts w:ascii="Times New Roman" w:eastAsia="標楷體" w:hAnsi="Times New Roman"/>
                <w:szCs w:val="24"/>
              </w:rPr>
              <w:t>4-</w:t>
            </w:r>
            <w:r>
              <w:rPr>
                <w:rFonts w:ascii="標楷體" w:eastAsia="標楷體" w:hAnsi="標楷體"/>
                <w:szCs w:val="24"/>
              </w:rPr>
              <w:t>Ⅲ</w:t>
            </w:r>
            <w:r>
              <w:rPr>
                <w:rFonts w:ascii="Times New Roman" w:eastAsia="標楷體" w:hAnsi="Times New Roman"/>
                <w:szCs w:val="24"/>
              </w:rPr>
              <w:t>-2</w:t>
            </w:r>
            <w:r>
              <w:rPr>
                <w:rFonts w:ascii="Times New Roman" w:eastAsia="標楷體" w:hAnsi="Times New Roman"/>
                <w:szCs w:val="24"/>
              </w:rPr>
              <w:tab/>
            </w:r>
            <w:r>
              <w:rPr>
                <w:rFonts w:ascii="Times New Roman" w:eastAsia="標楷體" w:hAnsi="Times New Roman"/>
                <w:szCs w:val="24"/>
              </w:rPr>
              <w:t>能運用媒材、工具書或線上字詞檢索系統以輔助閩東語文的書寫。</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00" w:lineRule="atLeast"/>
              <w:ind w:left="1022" w:right="-108" w:hanging="876"/>
            </w:pPr>
            <w:r>
              <w:rPr>
                <w:rFonts w:ascii="Times New Roman" w:eastAsia="標楷體" w:hAnsi="Times New Roman"/>
                <w:szCs w:val="24"/>
              </w:rPr>
              <w:t>Aa-</w:t>
            </w:r>
            <w:r>
              <w:rPr>
                <w:rFonts w:ascii="標楷體" w:eastAsia="標楷體" w:hAnsi="標楷體"/>
                <w:szCs w:val="24"/>
              </w:rPr>
              <w:t>Ⅱ</w:t>
            </w:r>
            <w:r>
              <w:rPr>
                <w:rFonts w:ascii="Times New Roman" w:eastAsia="標楷體" w:hAnsi="Times New Roman"/>
                <w:szCs w:val="24"/>
              </w:rPr>
              <w:t>-1</w:t>
            </w:r>
          </w:p>
          <w:p w:rsidR="002B36E2" w:rsidRDefault="002B36E2">
            <w:pPr>
              <w:snapToGrid w:val="0"/>
              <w:spacing w:line="300" w:lineRule="atLeast"/>
              <w:ind w:left="1022" w:right="-108" w:hanging="876"/>
              <w:rPr>
                <w:rFonts w:ascii="Times New Roman" w:eastAsia="標楷體" w:hAnsi="Times New Roman"/>
                <w:szCs w:val="24"/>
              </w:rPr>
            </w:pPr>
          </w:p>
          <w:p w:rsidR="002B36E2" w:rsidRDefault="00ED19E0">
            <w:pPr>
              <w:snapToGrid w:val="0"/>
              <w:spacing w:line="320" w:lineRule="atLeast"/>
              <w:ind w:left="1022" w:right="-108" w:hanging="876"/>
              <w:rPr>
                <w:rFonts w:ascii="Times New Roman" w:eastAsia="標楷體" w:hAnsi="Times New Roman"/>
                <w:szCs w:val="24"/>
              </w:rPr>
            </w:pPr>
            <w:r>
              <w:rPr>
                <w:rFonts w:ascii="Times New Roman" w:eastAsia="標楷體" w:hAnsi="Times New Roman"/>
                <w:szCs w:val="24"/>
              </w:rPr>
              <w:t>Aa-Ⅲ-1</w:t>
            </w:r>
          </w:p>
          <w:p w:rsidR="002B36E2" w:rsidRDefault="00ED19E0">
            <w:pPr>
              <w:snapToGrid w:val="0"/>
              <w:spacing w:line="320" w:lineRule="atLeast"/>
              <w:ind w:left="1022" w:right="-108" w:hanging="876"/>
              <w:rPr>
                <w:rFonts w:ascii="Times New Roman" w:eastAsia="標楷體" w:hAnsi="Times New Roman"/>
                <w:szCs w:val="24"/>
              </w:rPr>
            </w:pPr>
            <w:r>
              <w:rPr>
                <w:rFonts w:ascii="Times New Roman" w:eastAsia="標楷體" w:hAnsi="Times New Roman"/>
                <w:szCs w:val="24"/>
              </w:rPr>
              <w:t>Ad-Ⅲ-1</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34" w:right="-12" w:hanging="2"/>
              <w:jc w:val="both"/>
            </w:pPr>
            <w:r>
              <w:rPr>
                <w:rFonts w:eastAsia="標楷體"/>
                <w:szCs w:val="24"/>
              </w:rPr>
              <w:t>閩東語標音</w:t>
            </w:r>
            <w:r>
              <w:rPr>
                <w:rFonts w:eastAsia="標楷體"/>
              </w:rPr>
              <w:t>符號的</w:t>
            </w:r>
            <w:r>
              <w:rPr>
                <w:rFonts w:eastAsia="標楷體"/>
                <w:szCs w:val="24"/>
              </w:rPr>
              <w:t>認讀</w:t>
            </w:r>
            <w:r>
              <w:rPr>
                <w:rFonts w:ascii="Times New Roman" w:eastAsia="標楷體" w:hAnsi="Times New Roman"/>
                <w:szCs w:val="24"/>
              </w:rPr>
              <w:t>。</w:t>
            </w:r>
          </w:p>
          <w:p w:rsidR="002B36E2" w:rsidRDefault="00ED19E0">
            <w:pPr>
              <w:snapToGrid w:val="0"/>
              <w:ind w:left="-34" w:right="-12" w:hanging="2"/>
              <w:jc w:val="both"/>
            </w:pPr>
            <w:r>
              <w:rPr>
                <w:rFonts w:ascii="Times New Roman" w:eastAsia="標楷體" w:hAnsi="Times New Roman"/>
                <w:szCs w:val="24"/>
              </w:rPr>
              <w:tab/>
            </w:r>
            <w:r>
              <w:rPr>
                <w:rFonts w:eastAsia="標楷體"/>
                <w:szCs w:val="24"/>
              </w:rPr>
              <w:t>閩東語音</w:t>
            </w:r>
            <w:r>
              <w:rPr>
                <w:rFonts w:eastAsia="標楷體"/>
              </w:rPr>
              <w:t>標</w:t>
            </w:r>
            <w:r>
              <w:rPr>
                <w:rFonts w:eastAsia="標楷體"/>
                <w:szCs w:val="24"/>
              </w:rPr>
              <w:t>拼讀</w:t>
            </w:r>
            <w:r>
              <w:rPr>
                <w:rFonts w:eastAsia="標楷體"/>
              </w:rPr>
              <w:t>原則</w:t>
            </w:r>
            <w:r>
              <w:rPr>
                <w:rFonts w:ascii="Times New Roman" w:eastAsia="標楷體" w:hAnsi="Times New Roman"/>
                <w:szCs w:val="24"/>
              </w:rPr>
              <w:t>。</w:t>
            </w:r>
            <w:r>
              <w:rPr>
                <w:rFonts w:ascii="Times New Roman" w:eastAsia="標楷體" w:hAnsi="Times New Roman"/>
                <w:szCs w:val="24"/>
              </w:rPr>
              <w:t xml:space="preserve"> </w:t>
            </w:r>
          </w:p>
          <w:p w:rsidR="002B36E2" w:rsidRDefault="00ED19E0">
            <w:pPr>
              <w:snapToGrid w:val="0"/>
              <w:ind w:left="-34" w:right="-12" w:hanging="2"/>
              <w:jc w:val="both"/>
              <w:rPr>
                <w:rFonts w:ascii="Times New Roman" w:eastAsia="標楷體" w:hAnsi="Times New Roman"/>
                <w:szCs w:val="24"/>
              </w:rPr>
            </w:pPr>
            <w:r>
              <w:rPr>
                <w:rFonts w:ascii="Times New Roman" w:eastAsia="標楷體" w:hAnsi="Times New Roman"/>
                <w:szCs w:val="24"/>
              </w:rPr>
              <w:t>生活故事及應用短文。</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-E-B2</w:t>
            </w:r>
          </w:p>
          <w:p w:rsidR="002B36E2" w:rsidRDefault="00ED19E0">
            <w:pPr>
              <w:autoSpaceDE w:val="0"/>
              <w:snapToGrid w:val="0"/>
              <w:jc w:val="both"/>
            </w:pPr>
            <w:r>
              <w:rPr>
                <w:rFonts w:eastAsia="標楷體"/>
              </w:rPr>
              <w:t>認識閩東語文媒體的內容與影響，並能實際透過科技資訊的基本能力，尋找及運用媒體資源以學習閩東語文。</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27" w:right="-40" w:hanging="768"/>
            </w:pPr>
            <w:r>
              <w:rPr>
                <w:rFonts w:ascii="標楷體" w:eastAsia="標楷體" w:hAnsi="標楷體"/>
                <w:szCs w:val="24"/>
                <w:vertAlign w:val="superscript"/>
              </w:rPr>
              <w:t>#</w:t>
            </w:r>
            <w:r>
              <w:rPr>
                <w:rFonts w:ascii="Times New Roman" w:eastAsia="標楷體" w:hAnsi="Times New Roman"/>
                <w:szCs w:val="24"/>
              </w:rPr>
              <w:t>1-Ⅳ-3</w:t>
            </w:r>
            <w:r>
              <w:rPr>
                <w:rFonts w:ascii="Times New Roman" w:eastAsia="標楷體" w:hAnsi="Times New Roman"/>
                <w:szCs w:val="24"/>
              </w:rPr>
              <w:t>能聽辨閩東語所傳達的多元訊息。</w:t>
            </w:r>
          </w:p>
          <w:p w:rsidR="002B36E2" w:rsidRDefault="00ED19E0">
            <w:pPr>
              <w:snapToGrid w:val="0"/>
              <w:ind w:left="725" w:right="-40" w:hanging="713"/>
            </w:pPr>
            <w:r>
              <w:rPr>
                <w:rFonts w:ascii="Times New Roman" w:eastAsia="標楷體" w:hAnsi="Times New Roman"/>
                <w:szCs w:val="24"/>
              </w:rPr>
              <w:t>2-Ⅳ-2</w:t>
            </w:r>
            <w:r>
              <w:rPr>
                <w:rFonts w:ascii="標楷體" w:eastAsia="標楷體" w:hAnsi="標楷體"/>
                <w:szCs w:val="24"/>
              </w:rPr>
              <w:t>能</w:t>
            </w:r>
            <w:r>
              <w:rPr>
                <w:rFonts w:eastAsia="標楷體"/>
              </w:rPr>
              <w:t>運用</w:t>
            </w:r>
            <w:r>
              <w:rPr>
                <w:rFonts w:ascii="標楷體" w:eastAsia="標楷體" w:hAnsi="標楷體"/>
                <w:szCs w:val="24"/>
              </w:rPr>
              <w:t>閩東語介紹在地文化特色</w:t>
            </w:r>
            <w:r>
              <w:rPr>
                <w:rFonts w:ascii="Times New Roman" w:eastAsia="標楷體" w:hAnsi="Times New Roman"/>
                <w:szCs w:val="24"/>
              </w:rPr>
              <w:t>。</w:t>
            </w:r>
          </w:p>
          <w:p w:rsidR="002B36E2" w:rsidRDefault="00ED19E0">
            <w:pPr>
              <w:snapToGrid w:val="0"/>
              <w:ind w:left="727" w:right="-40" w:hanging="768"/>
            </w:pPr>
            <w:r>
              <w:rPr>
                <w:rFonts w:ascii="標楷體" w:eastAsia="標楷體" w:hAnsi="標楷體"/>
                <w:szCs w:val="24"/>
                <w:vertAlign w:val="superscript"/>
              </w:rPr>
              <w:t>#</w:t>
            </w:r>
            <w:r>
              <w:rPr>
                <w:rFonts w:ascii="Times New Roman" w:eastAsia="標楷體" w:hAnsi="Times New Roman"/>
                <w:szCs w:val="24"/>
              </w:rPr>
              <w:t>3-Ⅳ-3</w:t>
            </w:r>
            <w:r>
              <w:rPr>
                <w:rFonts w:ascii="標楷體" w:eastAsia="標楷體" w:hAnsi="標楷體"/>
                <w:szCs w:val="24"/>
              </w:rPr>
              <w:t>能</w:t>
            </w:r>
            <w:r>
              <w:rPr>
                <w:rFonts w:eastAsia="標楷體"/>
              </w:rPr>
              <w:t>運</w:t>
            </w:r>
            <w:r>
              <w:rPr>
                <w:rFonts w:ascii="標楷體" w:eastAsia="標楷體" w:hAnsi="標楷體"/>
                <w:szCs w:val="24"/>
              </w:rPr>
              <w:t>用各項媒材，拓展閩東語文閱讀的能力。</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2" w:lineRule="atLeast"/>
              <w:ind w:right="-108" w:firstLine="120"/>
            </w:pPr>
            <w:r>
              <w:rPr>
                <w:rFonts w:ascii="Times New Roman" w:eastAsia="標楷體" w:hAnsi="Times New Roman"/>
                <w:szCs w:val="24"/>
              </w:rPr>
              <w:t>Ab-</w:t>
            </w:r>
            <w:r>
              <w:rPr>
                <w:rFonts w:ascii="標楷體" w:eastAsia="標楷體" w:hAnsi="標楷體"/>
                <w:szCs w:val="24"/>
              </w:rPr>
              <w:t>Ⅳ</w:t>
            </w:r>
            <w:r>
              <w:rPr>
                <w:rFonts w:ascii="Times New Roman" w:eastAsia="標楷體" w:hAnsi="Times New Roman"/>
                <w:szCs w:val="24"/>
              </w:rPr>
              <w:t>-2</w:t>
            </w:r>
          </w:p>
          <w:p w:rsidR="002B36E2" w:rsidRDefault="002B36E2">
            <w:pPr>
              <w:snapToGrid w:val="0"/>
              <w:spacing w:line="312" w:lineRule="atLeast"/>
              <w:ind w:right="-108"/>
              <w:rPr>
                <w:rFonts w:ascii="Times New Roman" w:eastAsia="標楷體" w:hAnsi="Times New Roman"/>
                <w:szCs w:val="24"/>
              </w:rPr>
            </w:pPr>
          </w:p>
          <w:p w:rsidR="002B36E2" w:rsidRDefault="002B36E2">
            <w:pPr>
              <w:snapToGrid w:val="0"/>
              <w:spacing w:line="312" w:lineRule="atLeast"/>
              <w:ind w:right="-108" w:firstLine="94"/>
              <w:rPr>
                <w:rFonts w:ascii="Times New Roman" w:eastAsia="標楷體" w:hAnsi="Times New Roman"/>
                <w:strike/>
                <w:szCs w:val="24"/>
              </w:rPr>
            </w:pP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34" w:firstLine="12"/>
              <w:jc w:val="both"/>
            </w:pPr>
            <w:r>
              <w:rPr>
                <w:rFonts w:eastAsia="標楷體"/>
                <w:szCs w:val="24"/>
              </w:rPr>
              <w:t>閩東語文簡易工具書及資訊媒體。</w:t>
            </w:r>
          </w:p>
          <w:p w:rsidR="002B36E2" w:rsidRDefault="002B36E2">
            <w:pPr>
              <w:snapToGrid w:val="0"/>
              <w:ind w:left="-34" w:firstLine="12"/>
              <w:rPr>
                <w:rFonts w:ascii="Times New Roman" w:eastAsia="標楷體" w:hAnsi="Times New Roman"/>
                <w:strike/>
                <w:szCs w:val="24"/>
              </w:rPr>
            </w:pP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-J-B2</w:t>
            </w:r>
          </w:p>
          <w:p w:rsidR="002B36E2" w:rsidRDefault="00ED19E0">
            <w:pPr>
              <w:autoSpaceDE w:val="0"/>
              <w:snapToGrid w:val="0"/>
              <w:jc w:val="both"/>
            </w:pPr>
            <w:r>
              <w:rPr>
                <w:rFonts w:eastAsia="標楷體"/>
              </w:rPr>
              <w:t>透過資訊檢索工具，蒐集、整理閩東語文資料以提升學習效果，明辨資訊的正確性，並能思考媒體資源與在地人文的互動關係。</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13" w:right="-12" w:hanging="713"/>
              <w:jc w:val="both"/>
            </w:pPr>
            <w:r>
              <w:rPr>
                <w:rFonts w:ascii="Times New Roman" w:eastAsia="標楷體" w:hAnsi="Times New Roman"/>
                <w:szCs w:val="24"/>
              </w:rPr>
              <w:t>1-</w:t>
            </w:r>
            <w:r>
              <w:rPr>
                <w:rFonts w:ascii="標楷體" w:eastAsia="標楷體" w:hAnsi="標楷體"/>
                <w:szCs w:val="24"/>
              </w:rPr>
              <w:t>Ⅴ</w:t>
            </w:r>
            <w:r>
              <w:rPr>
                <w:rFonts w:ascii="Times New Roman" w:eastAsia="標楷體" w:hAnsi="Times New Roman"/>
                <w:szCs w:val="24"/>
              </w:rPr>
              <w:t>-2</w:t>
            </w:r>
            <w:r>
              <w:rPr>
                <w:rFonts w:ascii="Times New Roman" w:eastAsia="標楷體" w:hAnsi="Times New Roman"/>
                <w:szCs w:val="24"/>
              </w:rPr>
              <w:t>能藉由聆聽進行閩東語的聯想與推論。</w:t>
            </w:r>
          </w:p>
          <w:p w:rsidR="002B36E2" w:rsidRDefault="00ED19E0">
            <w:pPr>
              <w:snapToGrid w:val="0"/>
              <w:ind w:left="713" w:right="-12" w:hanging="713"/>
              <w:jc w:val="both"/>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能</w:t>
            </w:r>
            <w:r>
              <w:rPr>
                <w:rFonts w:eastAsia="標楷體"/>
              </w:rPr>
              <w:t>運</w:t>
            </w:r>
            <w:r>
              <w:rPr>
                <w:rFonts w:ascii="Times New Roman" w:eastAsia="標楷體" w:hAnsi="Times New Roman"/>
                <w:szCs w:val="24"/>
              </w:rPr>
              <w:t>用閩東語敘述與討論議題。</w:t>
            </w:r>
          </w:p>
          <w:p w:rsidR="002B36E2" w:rsidRDefault="00ED19E0">
            <w:pPr>
              <w:snapToGrid w:val="0"/>
              <w:ind w:left="713" w:right="-12" w:hanging="713"/>
              <w:jc w:val="both"/>
            </w:pPr>
            <w:r>
              <w:rPr>
                <w:rFonts w:ascii="Times New Roman" w:eastAsia="標楷體" w:hAnsi="Times New Roman"/>
                <w:szCs w:val="24"/>
              </w:rPr>
              <w:t>3-</w:t>
            </w:r>
            <w:r>
              <w:rPr>
                <w:rFonts w:ascii="標楷體" w:eastAsia="標楷體" w:hAnsi="標楷體"/>
                <w:szCs w:val="24"/>
              </w:rPr>
              <w:t>Ⅴ</w:t>
            </w:r>
            <w:r>
              <w:rPr>
                <w:rFonts w:ascii="Times New Roman" w:eastAsia="標楷體" w:hAnsi="Times New Roman"/>
                <w:szCs w:val="24"/>
              </w:rPr>
              <w:t>-3</w:t>
            </w:r>
            <w:r>
              <w:rPr>
                <w:rFonts w:ascii="標楷體" w:eastAsia="標楷體" w:hAnsi="標楷體"/>
                <w:szCs w:val="24"/>
              </w:rPr>
              <w:t>能</w:t>
            </w:r>
            <w:r>
              <w:rPr>
                <w:rFonts w:eastAsia="標楷體"/>
              </w:rPr>
              <w:t>運</w:t>
            </w:r>
            <w:r>
              <w:rPr>
                <w:rFonts w:ascii="標楷體" w:eastAsia="標楷體" w:hAnsi="標楷體"/>
                <w:szCs w:val="24"/>
              </w:rPr>
              <w:t>用各項媒材，理解閩東語文作品的社會與文化意義。</w:t>
            </w:r>
          </w:p>
          <w:p w:rsidR="002B36E2" w:rsidRDefault="00ED19E0">
            <w:pPr>
              <w:snapToGrid w:val="0"/>
              <w:ind w:left="713" w:right="-12" w:hanging="713"/>
              <w:jc w:val="both"/>
            </w:pPr>
            <w:r>
              <w:rPr>
                <w:rFonts w:ascii="Times New Roman" w:eastAsia="標楷體" w:hAnsi="Times New Roman"/>
                <w:szCs w:val="24"/>
              </w:rPr>
              <w:t>4-</w:t>
            </w:r>
            <w:r>
              <w:rPr>
                <w:rFonts w:ascii="標楷體" w:eastAsia="標楷體" w:hAnsi="標楷體"/>
                <w:szCs w:val="24"/>
              </w:rPr>
              <w:t>Ⅴ</w:t>
            </w:r>
            <w:r>
              <w:rPr>
                <w:rFonts w:ascii="Times New Roman" w:eastAsia="標楷體" w:hAnsi="Times New Roman"/>
                <w:szCs w:val="24"/>
              </w:rPr>
              <w:t>-2</w:t>
            </w:r>
            <w:r>
              <w:rPr>
                <w:rFonts w:ascii="Times New Roman" w:eastAsia="標楷體" w:hAnsi="Times New Roman"/>
                <w:szCs w:val="24"/>
              </w:rPr>
              <w:t>能運用閩東語文書寫系統。</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pacing w:line="314" w:lineRule="atLeast"/>
              <w:ind w:firstLine="120"/>
            </w:pPr>
            <w:r>
              <w:rPr>
                <w:rFonts w:ascii="Times New Roman" w:eastAsia="標楷體" w:hAnsi="Times New Roman"/>
                <w:szCs w:val="24"/>
              </w:rPr>
              <w:t>Ab-</w:t>
            </w:r>
            <w:r>
              <w:rPr>
                <w:rFonts w:ascii="標楷體" w:eastAsia="標楷體" w:hAnsi="標楷體"/>
                <w:szCs w:val="24"/>
              </w:rPr>
              <w:t>Ⅴ</w:t>
            </w:r>
            <w:r>
              <w:rPr>
                <w:rFonts w:ascii="Times New Roman" w:eastAsia="標楷體" w:hAnsi="Times New Roman"/>
                <w:szCs w:val="24"/>
              </w:rPr>
              <w:t>-3</w:t>
            </w:r>
          </w:p>
          <w:p w:rsidR="002B36E2" w:rsidRDefault="002B36E2">
            <w:pPr>
              <w:spacing w:line="314" w:lineRule="atLeast"/>
              <w:rPr>
                <w:rFonts w:ascii="Times New Roman" w:eastAsia="標楷體" w:hAnsi="Times New Roman"/>
                <w:szCs w:val="24"/>
              </w:rPr>
            </w:pPr>
          </w:p>
          <w:p w:rsidR="002B36E2" w:rsidRDefault="00ED19E0">
            <w:pPr>
              <w:spacing w:line="314" w:lineRule="atLeast"/>
              <w:ind w:firstLine="120"/>
            </w:pPr>
            <w:r>
              <w:rPr>
                <w:rFonts w:ascii="Times New Roman" w:eastAsia="標楷體" w:hAnsi="Times New Roman"/>
                <w:szCs w:val="24"/>
              </w:rPr>
              <w:t>Ac-</w:t>
            </w:r>
            <w:r>
              <w:rPr>
                <w:rFonts w:ascii="標楷體" w:eastAsia="標楷體" w:hAnsi="標楷體"/>
                <w:szCs w:val="24"/>
              </w:rPr>
              <w:t>Ⅴ</w:t>
            </w:r>
            <w:r>
              <w:rPr>
                <w:rFonts w:ascii="Times New Roman" w:eastAsia="標楷體" w:hAnsi="Times New Roman"/>
                <w:szCs w:val="24"/>
              </w:rPr>
              <w:t>-2</w:t>
            </w:r>
          </w:p>
          <w:p w:rsidR="002B36E2" w:rsidRDefault="00ED19E0">
            <w:pPr>
              <w:spacing w:line="314" w:lineRule="atLeast"/>
              <w:ind w:firstLine="120"/>
            </w:pPr>
            <w:r>
              <w:rPr>
                <w:rFonts w:ascii="Times New Roman" w:eastAsia="標楷體" w:hAnsi="Times New Roman"/>
                <w:szCs w:val="24"/>
              </w:rPr>
              <w:t>Ba-</w:t>
            </w:r>
            <w:r>
              <w:rPr>
                <w:rFonts w:ascii="標楷體" w:eastAsia="標楷體" w:hAnsi="標楷體"/>
                <w:szCs w:val="24"/>
              </w:rPr>
              <w:t>Ⅴ</w:t>
            </w:r>
            <w:r>
              <w:rPr>
                <w:rFonts w:ascii="Times New Roman" w:eastAsia="標楷體" w:hAnsi="Times New Roman"/>
                <w:szCs w:val="24"/>
              </w:rPr>
              <w:t>-2</w:t>
            </w:r>
          </w:p>
          <w:p w:rsidR="002B36E2" w:rsidRDefault="00ED19E0">
            <w:pPr>
              <w:spacing w:line="314" w:lineRule="atLeast"/>
              <w:ind w:right="-103"/>
            </w:pPr>
            <w:r>
              <w:rPr>
                <w:rFonts w:ascii="標楷體" w:eastAsia="標楷體" w:hAnsi="標楷體" w:cs="新細明體"/>
                <w:szCs w:val="24"/>
                <w:vertAlign w:val="superscript"/>
              </w:rPr>
              <w:t>◎</w:t>
            </w:r>
            <w:r>
              <w:rPr>
                <w:rFonts w:ascii="Times New Roman" w:eastAsia="標楷體" w:hAnsi="Times New Roman"/>
                <w:szCs w:val="24"/>
              </w:rPr>
              <w:t>Bd-</w:t>
            </w:r>
            <w:r>
              <w:rPr>
                <w:rFonts w:ascii="標楷體" w:eastAsia="標楷體" w:hAnsi="標楷體"/>
                <w:szCs w:val="24"/>
              </w:rPr>
              <w:t>Ⅴ</w:t>
            </w:r>
            <w:r>
              <w:rPr>
                <w:rFonts w:ascii="Times New Roman" w:eastAsia="標楷體" w:hAnsi="Times New Roman"/>
                <w:szCs w:val="24"/>
              </w:rPr>
              <w:t>-1</w:t>
            </w:r>
          </w:p>
          <w:p w:rsidR="002B36E2" w:rsidRDefault="00ED19E0">
            <w:pPr>
              <w:spacing w:line="314" w:lineRule="atLeast"/>
              <w:ind w:right="-106" w:firstLine="134"/>
            </w:pPr>
            <w:r>
              <w:rPr>
                <w:rFonts w:ascii="Times New Roman" w:eastAsia="標楷體" w:hAnsi="Times New Roman"/>
                <w:szCs w:val="24"/>
              </w:rPr>
              <w:t>Ce-</w:t>
            </w:r>
            <w:r>
              <w:rPr>
                <w:rFonts w:ascii="標楷體" w:eastAsia="標楷體" w:hAnsi="標楷體"/>
                <w:szCs w:val="24"/>
              </w:rPr>
              <w:t>Ⅴ</w:t>
            </w:r>
            <w:r>
              <w:rPr>
                <w:rFonts w:ascii="Times New Roman" w:eastAsia="標楷體" w:hAnsi="Times New Roman"/>
                <w:szCs w:val="24"/>
              </w:rPr>
              <w:t>-1</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ind w:left="-7" w:right="-24" w:firstLine="7"/>
              <w:jc w:val="both"/>
            </w:pPr>
            <w:r>
              <w:rPr>
                <w:rFonts w:eastAsia="標楷體"/>
                <w:szCs w:val="24"/>
              </w:rPr>
              <w:t>閩東語文實用工具書及資訊媒體</w:t>
            </w:r>
            <w:r>
              <w:rPr>
                <w:rFonts w:ascii="Times New Roman" w:eastAsia="標楷體" w:hAnsi="Times New Roman"/>
                <w:szCs w:val="24"/>
              </w:rPr>
              <w:t>。</w:t>
            </w:r>
          </w:p>
          <w:p w:rsidR="002B36E2" w:rsidRDefault="00ED19E0">
            <w:pPr>
              <w:ind w:left="12" w:right="-24" w:hanging="12"/>
              <w:jc w:val="both"/>
            </w:pPr>
            <w:r>
              <w:rPr>
                <w:rFonts w:eastAsia="標楷體"/>
                <w:szCs w:val="24"/>
              </w:rPr>
              <w:t>閩東語文</w:t>
            </w:r>
            <w:r>
              <w:rPr>
                <w:rFonts w:eastAsia="標楷體"/>
              </w:rPr>
              <w:t>句型用法</w:t>
            </w:r>
            <w:r>
              <w:rPr>
                <w:rFonts w:ascii="Times New Roman" w:eastAsia="標楷體" w:hAnsi="Times New Roman"/>
                <w:szCs w:val="24"/>
              </w:rPr>
              <w:t>。</w:t>
            </w:r>
          </w:p>
          <w:p w:rsidR="002B36E2" w:rsidRDefault="00ED19E0">
            <w:pPr>
              <w:ind w:left="103" w:hanging="103"/>
              <w:jc w:val="both"/>
              <w:rPr>
                <w:rFonts w:ascii="Times New Roman" w:eastAsia="標楷體" w:hAnsi="Times New Roman"/>
                <w:szCs w:val="24"/>
              </w:rPr>
            </w:pPr>
            <w:r>
              <w:rPr>
                <w:rFonts w:ascii="Times New Roman" w:eastAsia="標楷體" w:hAnsi="Times New Roman"/>
                <w:szCs w:val="24"/>
              </w:rPr>
              <w:t>人與土地。</w:t>
            </w:r>
          </w:p>
          <w:p w:rsidR="002B36E2" w:rsidRDefault="00ED19E0">
            <w:pPr>
              <w:ind w:left="-5" w:firstLine="5"/>
              <w:jc w:val="both"/>
            </w:pPr>
            <w:r>
              <w:rPr>
                <w:rFonts w:eastAsia="標楷體"/>
                <w:szCs w:val="24"/>
              </w:rPr>
              <w:t>性別認識與尊重</w:t>
            </w:r>
            <w:r>
              <w:rPr>
                <w:rFonts w:ascii="Times New Roman" w:eastAsia="標楷體" w:hAnsi="Times New Roman"/>
                <w:szCs w:val="24"/>
              </w:rPr>
              <w:t>。</w:t>
            </w:r>
          </w:p>
          <w:p w:rsidR="002B36E2" w:rsidRDefault="00ED19E0">
            <w:pPr>
              <w:ind w:left="77" w:hanging="77"/>
              <w:jc w:val="both"/>
            </w:pPr>
            <w:r>
              <w:rPr>
                <w:rFonts w:ascii="Times New Roman" w:eastAsia="標楷體" w:hAnsi="Times New Roman"/>
                <w:szCs w:val="24"/>
              </w:rPr>
              <w:t>文化傳承與創新。</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-U-B2</w:t>
            </w:r>
          </w:p>
          <w:p w:rsidR="002B36E2" w:rsidRDefault="00ED19E0">
            <w:pPr>
              <w:autoSpaceDE w:val="0"/>
              <w:snapToGrid w:val="0"/>
              <w:jc w:val="both"/>
            </w:pPr>
            <w:r>
              <w:rPr>
                <w:rFonts w:eastAsia="標楷體"/>
              </w:rPr>
              <w:t>運用各類媒體工具以深化閩東語文的學習，並能藉由媒體資訊的識讀與批判過程，反思科技倫理等議題。</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699" w:right="-12" w:hanging="697"/>
              <w:jc w:val="both"/>
              <w:rPr>
                <w:rFonts w:ascii="Times New Roman" w:eastAsia="標楷體" w:hAnsi="Times New Roman"/>
                <w:szCs w:val="24"/>
              </w:rPr>
            </w:pPr>
            <w:r>
              <w:rPr>
                <w:rFonts w:ascii="Times New Roman" w:eastAsia="標楷體" w:hAnsi="Times New Roman"/>
                <w:szCs w:val="24"/>
              </w:rPr>
              <w:t>1-Ⅰ-3</w:t>
            </w:r>
            <w:r>
              <w:rPr>
                <w:rFonts w:ascii="Times New Roman" w:eastAsia="標楷體" w:hAnsi="Times New Roman"/>
                <w:szCs w:val="24"/>
              </w:rPr>
              <w:t>能從聆聽中建立主動學習閩東語文的興趣與習慣。</w:t>
            </w:r>
          </w:p>
          <w:p w:rsidR="002B36E2" w:rsidRDefault="00ED19E0">
            <w:pPr>
              <w:snapToGrid w:val="0"/>
              <w:ind w:left="699" w:right="-12" w:hanging="697"/>
              <w:jc w:val="both"/>
            </w:pPr>
            <w:r>
              <w:rPr>
                <w:rFonts w:ascii="Times New Roman" w:eastAsia="標楷體" w:hAnsi="Times New Roman"/>
                <w:szCs w:val="24"/>
              </w:rPr>
              <w:t>1-Ⅱ-3</w:t>
            </w:r>
            <w:r>
              <w:rPr>
                <w:rFonts w:ascii="Times New Roman" w:eastAsia="標楷體" w:hAnsi="Times New Roman"/>
                <w:szCs w:val="24"/>
              </w:rPr>
              <w:t>能聆賞閩東語文相關的藝文</w:t>
            </w:r>
            <w:r>
              <w:rPr>
                <w:rFonts w:ascii="標楷體" w:eastAsia="標楷體" w:hAnsi="標楷體"/>
                <w:szCs w:val="24"/>
              </w:rPr>
              <w:t>表演</w:t>
            </w:r>
            <w:r>
              <w:rPr>
                <w:rFonts w:ascii="Times New Roman" w:eastAsia="標楷體" w:hAnsi="Times New Roman"/>
                <w:szCs w:val="24"/>
              </w:rPr>
              <w:t>。</w:t>
            </w:r>
          </w:p>
          <w:p w:rsidR="002B36E2" w:rsidRDefault="00ED19E0">
            <w:pPr>
              <w:snapToGrid w:val="0"/>
              <w:ind w:left="825" w:right="-12" w:hanging="826"/>
              <w:jc w:val="both"/>
              <w:rPr>
                <w:rFonts w:ascii="Times New Roman" w:eastAsia="標楷體" w:hAnsi="Times New Roman"/>
                <w:szCs w:val="24"/>
              </w:rPr>
            </w:pPr>
            <w:r>
              <w:rPr>
                <w:rFonts w:ascii="Times New Roman" w:eastAsia="標楷體" w:hAnsi="Times New Roman"/>
                <w:szCs w:val="24"/>
              </w:rPr>
              <w:t>2-Ⅱ-3</w:t>
            </w:r>
            <w:r>
              <w:rPr>
                <w:rFonts w:ascii="Times New Roman" w:eastAsia="標楷體" w:hAnsi="Times New Roman"/>
                <w:szCs w:val="24"/>
              </w:rPr>
              <w:t>能唸唱閩東語歌謠。</w:t>
            </w:r>
          </w:p>
          <w:p w:rsidR="002B36E2" w:rsidRDefault="00ED19E0">
            <w:pPr>
              <w:snapToGrid w:val="0"/>
              <w:ind w:left="699" w:right="-12" w:hanging="697"/>
              <w:jc w:val="both"/>
            </w:pPr>
            <w:r>
              <w:rPr>
                <w:rFonts w:ascii="Times New Roman" w:eastAsia="標楷體" w:hAnsi="Times New Roman"/>
                <w:szCs w:val="24"/>
              </w:rPr>
              <w:t>3-Ⅰ-1</w:t>
            </w:r>
            <w:r>
              <w:rPr>
                <w:rFonts w:ascii="標楷體" w:eastAsia="標楷體" w:hAnsi="標楷體"/>
                <w:szCs w:val="24"/>
              </w:rPr>
              <w:t>能閱讀</w:t>
            </w:r>
            <w:r>
              <w:rPr>
                <w:rFonts w:eastAsia="標楷體"/>
              </w:rPr>
              <w:t>簡易的</w:t>
            </w:r>
            <w:r>
              <w:rPr>
                <w:rFonts w:ascii="標楷體" w:eastAsia="標楷體" w:hAnsi="標楷體"/>
                <w:szCs w:val="24"/>
              </w:rPr>
              <w:t>閩東語文圖文作品</w:t>
            </w:r>
            <w:r>
              <w:rPr>
                <w:rFonts w:ascii="Times New Roman" w:eastAsia="標楷體" w:hAnsi="Times New Roman"/>
                <w:szCs w:val="24"/>
              </w:rPr>
              <w:t>。</w:t>
            </w:r>
          </w:p>
          <w:p w:rsidR="002B36E2" w:rsidRDefault="00ED19E0">
            <w:pPr>
              <w:snapToGrid w:val="0"/>
              <w:ind w:left="811" w:right="-12" w:hanging="809"/>
              <w:jc w:val="both"/>
              <w:rPr>
                <w:rFonts w:ascii="Times New Roman" w:eastAsia="標楷體" w:hAnsi="Times New Roman"/>
                <w:szCs w:val="24"/>
              </w:rPr>
            </w:pPr>
            <w:r>
              <w:rPr>
                <w:rFonts w:ascii="Times New Roman" w:eastAsia="標楷體" w:hAnsi="Times New Roman"/>
                <w:szCs w:val="24"/>
              </w:rPr>
              <w:t xml:space="preserve">3-Ⅲ-1 </w:t>
            </w:r>
            <w:r>
              <w:rPr>
                <w:rFonts w:ascii="Times New Roman" w:eastAsia="標楷體" w:hAnsi="Times New Roman"/>
                <w:szCs w:val="24"/>
              </w:rPr>
              <w:t>能從閱讀閩東語文過程中認識在地的文化特色。</w:t>
            </w:r>
          </w:p>
          <w:p w:rsidR="002B36E2" w:rsidRDefault="00ED19E0">
            <w:pPr>
              <w:snapToGrid w:val="0"/>
              <w:ind w:left="813" w:right="-12" w:hanging="811"/>
              <w:jc w:val="both"/>
              <w:rPr>
                <w:rFonts w:ascii="Times New Roman" w:eastAsia="標楷體" w:hAnsi="Times New Roman"/>
                <w:szCs w:val="24"/>
              </w:rPr>
            </w:pPr>
            <w:r>
              <w:rPr>
                <w:rFonts w:ascii="Times New Roman" w:eastAsia="標楷體" w:hAnsi="Times New Roman"/>
                <w:szCs w:val="24"/>
              </w:rPr>
              <w:t xml:space="preserve">3-Ⅲ-2 </w:t>
            </w:r>
            <w:r>
              <w:rPr>
                <w:rFonts w:ascii="Times New Roman" w:eastAsia="標楷體" w:hAnsi="Times New Roman"/>
                <w:szCs w:val="24"/>
              </w:rPr>
              <w:t>能欣賞閩東語文作品的主題及內涵。</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0" w:lineRule="atLeast"/>
              <w:ind w:left="1022" w:right="-108" w:hanging="900"/>
            </w:pPr>
            <w:r>
              <w:rPr>
                <w:rFonts w:ascii="Times New Roman" w:eastAsia="標楷體" w:hAnsi="Times New Roman"/>
                <w:szCs w:val="24"/>
              </w:rPr>
              <w:t>Be-</w:t>
            </w:r>
            <w:r>
              <w:rPr>
                <w:rFonts w:ascii="標楷體" w:eastAsia="標楷體" w:hAnsi="標楷體"/>
                <w:szCs w:val="24"/>
              </w:rPr>
              <w:t>Ⅱ</w:t>
            </w:r>
            <w:r>
              <w:rPr>
                <w:rFonts w:ascii="Times New Roman" w:eastAsia="標楷體" w:hAnsi="Times New Roman"/>
                <w:szCs w:val="24"/>
              </w:rPr>
              <w:t>-1</w:t>
            </w:r>
          </w:p>
          <w:p w:rsidR="002B36E2" w:rsidRDefault="00ED19E0">
            <w:pPr>
              <w:snapToGrid w:val="0"/>
              <w:spacing w:line="310" w:lineRule="atLeast"/>
              <w:ind w:left="1022" w:right="-108" w:hanging="900"/>
            </w:pPr>
            <w:r>
              <w:rPr>
                <w:rFonts w:ascii="Times New Roman" w:eastAsia="標楷體" w:hAnsi="Times New Roman"/>
                <w:szCs w:val="24"/>
              </w:rPr>
              <w:t>Be-Ⅲ-1</w:t>
            </w:r>
          </w:p>
          <w:p w:rsidR="002B36E2" w:rsidRDefault="00ED19E0">
            <w:pPr>
              <w:snapToGrid w:val="0"/>
              <w:spacing w:line="310" w:lineRule="atLeast"/>
              <w:ind w:left="1022" w:right="-108" w:hanging="900"/>
              <w:rPr>
                <w:rFonts w:ascii="Times New Roman" w:eastAsia="標楷體" w:hAnsi="Times New Roman"/>
                <w:szCs w:val="24"/>
              </w:rPr>
            </w:pPr>
            <w:r>
              <w:rPr>
                <w:rFonts w:ascii="Times New Roman" w:eastAsia="標楷體" w:hAnsi="Times New Roman"/>
                <w:szCs w:val="24"/>
              </w:rPr>
              <w:t>Ca-Ⅱ-1</w:t>
            </w:r>
          </w:p>
          <w:p w:rsidR="002B36E2" w:rsidRDefault="002B36E2">
            <w:pPr>
              <w:snapToGrid w:val="0"/>
              <w:spacing w:line="310" w:lineRule="atLeast"/>
              <w:ind w:left="1022" w:right="-108" w:hanging="900"/>
              <w:rPr>
                <w:rFonts w:ascii="Times New Roman" w:eastAsia="標楷體" w:hAnsi="Times New Roman"/>
                <w:szCs w:val="24"/>
              </w:rPr>
            </w:pPr>
          </w:p>
          <w:p w:rsidR="002B36E2" w:rsidRDefault="00ED19E0">
            <w:pPr>
              <w:snapToGrid w:val="0"/>
              <w:spacing w:line="310" w:lineRule="atLeast"/>
              <w:ind w:left="1022" w:right="-108" w:hanging="900"/>
              <w:rPr>
                <w:rFonts w:ascii="Times New Roman" w:eastAsia="標楷體" w:hAnsi="Times New Roman"/>
                <w:szCs w:val="24"/>
              </w:rPr>
            </w:pPr>
            <w:r>
              <w:rPr>
                <w:rFonts w:ascii="Times New Roman" w:eastAsia="標楷體" w:hAnsi="Times New Roman"/>
                <w:szCs w:val="24"/>
              </w:rPr>
              <w:t>Ca-Ⅲ-1</w:t>
            </w:r>
          </w:p>
          <w:p w:rsidR="002B36E2" w:rsidRDefault="002B36E2">
            <w:pPr>
              <w:snapToGrid w:val="0"/>
              <w:spacing w:line="310" w:lineRule="atLeast"/>
              <w:ind w:left="1022" w:right="-108" w:hanging="900"/>
              <w:rPr>
                <w:rFonts w:ascii="Times New Roman" w:eastAsia="標楷體" w:hAnsi="Times New Roman" w:cs="新細明體"/>
                <w:szCs w:val="24"/>
                <w:vertAlign w:val="superscript"/>
              </w:rPr>
            </w:pPr>
          </w:p>
          <w:p w:rsidR="002B36E2" w:rsidRDefault="00ED19E0">
            <w:pPr>
              <w:snapToGrid w:val="0"/>
              <w:spacing w:line="310" w:lineRule="atLeast"/>
              <w:ind w:left="1022" w:right="-108" w:hanging="900"/>
              <w:rPr>
                <w:rFonts w:ascii="Times New Roman" w:eastAsia="標楷體" w:hAnsi="Times New Roman"/>
                <w:szCs w:val="24"/>
              </w:rPr>
            </w:pPr>
            <w:r>
              <w:rPr>
                <w:rFonts w:ascii="Times New Roman" w:eastAsia="標楷體" w:hAnsi="Times New Roman"/>
                <w:szCs w:val="24"/>
              </w:rPr>
              <w:t>Cb-Ⅰ-1</w:t>
            </w:r>
          </w:p>
          <w:p w:rsidR="002B36E2" w:rsidRDefault="002B36E2">
            <w:pPr>
              <w:snapToGrid w:val="0"/>
              <w:spacing w:line="310" w:lineRule="atLeast"/>
              <w:ind w:left="1022" w:right="-108" w:hanging="900"/>
              <w:rPr>
                <w:rFonts w:ascii="Times New Roman" w:eastAsia="標楷體" w:hAnsi="Times New Roman" w:cs="新細明體"/>
                <w:szCs w:val="24"/>
                <w:vertAlign w:val="superscript"/>
              </w:rPr>
            </w:pPr>
          </w:p>
          <w:p w:rsidR="002B36E2" w:rsidRDefault="00ED19E0">
            <w:pPr>
              <w:snapToGrid w:val="0"/>
              <w:spacing w:line="310" w:lineRule="atLeast"/>
              <w:ind w:left="1022" w:right="-108" w:hanging="900"/>
              <w:rPr>
                <w:rFonts w:ascii="Times New Roman" w:eastAsia="標楷體" w:hAnsi="Times New Roman"/>
                <w:szCs w:val="24"/>
              </w:rPr>
            </w:pPr>
            <w:r>
              <w:rPr>
                <w:rFonts w:ascii="Times New Roman" w:eastAsia="標楷體" w:hAnsi="Times New Roman"/>
                <w:szCs w:val="24"/>
              </w:rPr>
              <w:t>Cc-Ⅰ-1</w:t>
            </w:r>
          </w:p>
          <w:p w:rsidR="002B36E2" w:rsidRDefault="00ED19E0">
            <w:pPr>
              <w:snapToGrid w:val="0"/>
              <w:spacing w:line="310" w:lineRule="atLeast"/>
              <w:ind w:right="-386" w:firstLine="120"/>
              <w:rPr>
                <w:rFonts w:ascii="Times New Roman" w:eastAsia="標楷體" w:hAnsi="Times New Roman"/>
                <w:szCs w:val="24"/>
              </w:rPr>
            </w:pPr>
            <w:r>
              <w:rPr>
                <w:rFonts w:ascii="Times New Roman" w:eastAsia="標楷體" w:hAnsi="Times New Roman"/>
                <w:szCs w:val="24"/>
              </w:rPr>
              <w:t>Cc-Ⅱ-1</w:t>
            </w:r>
          </w:p>
          <w:p w:rsidR="002B36E2" w:rsidRDefault="00ED19E0">
            <w:pPr>
              <w:snapToGrid w:val="0"/>
              <w:spacing w:line="310" w:lineRule="atLeast"/>
              <w:ind w:right="-386" w:firstLine="120"/>
            </w:pPr>
            <w:r>
              <w:rPr>
                <w:rFonts w:ascii="Times New Roman" w:eastAsia="標楷體" w:hAnsi="Times New Roman"/>
                <w:szCs w:val="24"/>
              </w:rPr>
              <w:t>Cc-</w:t>
            </w:r>
            <w:r>
              <w:rPr>
                <w:rFonts w:ascii="標楷體" w:eastAsia="標楷體" w:hAnsi="標楷體"/>
                <w:szCs w:val="24"/>
              </w:rPr>
              <w:t>Ⅲ</w:t>
            </w:r>
            <w:r>
              <w:rPr>
                <w:rFonts w:ascii="Times New Roman" w:eastAsia="標楷體" w:hAnsi="Times New Roman"/>
                <w:szCs w:val="24"/>
              </w:rPr>
              <w:t>-1</w:t>
            </w:r>
          </w:p>
          <w:p w:rsidR="002B36E2" w:rsidRDefault="002B36E2">
            <w:pPr>
              <w:snapToGrid w:val="0"/>
              <w:ind w:left="14" w:right="-108"/>
              <w:rPr>
                <w:rFonts w:ascii="Times New Roman" w:eastAsia="標楷體" w:hAnsi="Times New Roman" w:cs="新細明體"/>
                <w:szCs w:val="24"/>
                <w:vertAlign w:val="superscript"/>
              </w:rPr>
            </w:pP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20" w:right="-38" w:firstLine="125"/>
              <w:jc w:val="both"/>
              <w:rPr>
                <w:rFonts w:ascii="Times New Roman" w:eastAsia="標楷體" w:hAnsi="Times New Roman"/>
                <w:szCs w:val="24"/>
              </w:rPr>
            </w:pPr>
            <w:r>
              <w:rPr>
                <w:rFonts w:ascii="Times New Roman" w:eastAsia="標楷體" w:hAnsi="Times New Roman"/>
                <w:szCs w:val="24"/>
              </w:rPr>
              <w:t>生活空間景物。</w:t>
            </w:r>
          </w:p>
          <w:p w:rsidR="002B36E2" w:rsidRDefault="00ED19E0">
            <w:pPr>
              <w:snapToGrid w:val="0"/>
              <w:ind w:left="-120" w:right="-38" w:firstLine="125"/>
              <w:jc w:val="both"/>
              <w:rPr>
                <w:rFonts w:ascii="Times New Roman" w:eastAsia="標楷體" w:hAnsi="Times New Roman"/>
                <w:szCs w:val="24"/>
              </w:rPr>
            </w:pPr>
            <w:r>
              <w:rPr>
                <w:rFonts w:ascii="Times New Roman" w:eastAsia="標楷體" w:hAnsi="Times New Roman"/>
                <w:szCs w:val="24"/>
              </w:rPr>
              <w:t>家鄉景觀。</w:t>
            </w:r>
          </w:p>
          <w:p w:rsidR="002B36E2" w:rsidRDefault="00ED19E0">
            <w:pPr>
              <w:snapToGrid w:val="0"/>
              <w:ind w:left="17" w:right="-38" w:hanging="12"/>
              <w:jc w:val="both"/>
            </w:pPr>
            <w:r>
              <w:rPr>
                <w:rFonts w:eastAsia="標楷體"/>
              </w:rPr>
              <w:t>閩東</w:t>
            </w:r>
            <w:r>
              <w:rPr>
                <w:rFonts w:eastAsia="標楷體"/>
                <w:szCs w:val="24"/>
              </w:rPr>
              <w:t>時令</w:t>
            </w:r>
            <w:r>
              <w:rPr>
                <w:rFonts w:eastAsia="標楷體"/>
              </w:rPr>
              <w:t>及</w:t>
            </w:r>
            <w:r>
              <w:rPr>
                <w:rFonts w:eastAsia="標楷體"/>
                <w:szCs w:val="24"/>
              </w:rPr>
              <w:t>習俗</w:t>
            </w:r>
            <w:r>
              <w:rPr>
                <w:rFonts w:eastAsia="標楷體"/>
              </w:rPr>
              <w:t>：如春水、捧點心等</w:t>
            </w:r>
            <w:r>
              <w:rPr>
                <w:rFonts w:ascii="Times New Roman" w:eastAsia="標楷體" w:hAnsi="Times New Roman"/>
                <w:szCs w:val="24"/>
              </w:rPr>
              <w:t>。</w:t>
            </w:r>
          </w:p>
          <w:p w:rsidR="002B36E2" w:rsidRDefault="00ED19E0">
            <w:pPr>
              <w:snapToGrid w:val="0"/>
              <w:ind w:right="-38" w:firstLine="5"/>
              <w:jc w:val="both"/>
            </w:pPr>
            <w:r>
              <w:rPr>
                <w:rFonts w:eastAsia="標楷體"/>
              </w:rPr>
              <w:t>閩東</w:t>
            </w:r>
            <w:r>
              <w:rPr>
                <w:rFonts w:eastAsia="標楷體"/>
                <w:szCs w:val="24"/>
              </w:rPr>
              <w:t>地方慶典</w:t>
            </w:r>
            <w:r>
              <w:rPr>
                <w:rFonts w:eastAsia="標楷體"/>
              </w:rPr>
              <w:t>：如媽祖升天祭、燒塔節等</w:t>
            </w:r>
            <w:r>
              <w:rPr>
                <w:rFonts w:ascii="Times New Roman" w:eastAsia="標楷體" w:hAnsi="Times New Roman"/>
                <w:szCs w:val="24"/>
              </w:rPr>
              <w:t>。</w:t>
            </w:r>
          </w:p>
          <w:p w:rsidR="002B36E2" w:rsidRDefault="00ED19E0">
            <w:pPr>
              <w:snapToGrid w:val="0"/>
              <w:ind w:right="-38" w:firstLine="5"/>
              <w:jc w:val="both"/>
            </w:pPr>
            <w:r>
              <w:rPr>
                <w:rFonts w:eastAsia="標楷體"/>
              </w:rPr>
              <w:t>閩東</w:t>
            </w:r>
            <w:r>
              <w:rPr>
                <w:rFonts w:eastAsia="標楷體"/>
                <w:szCs w:val="24"/>
              </w:rPr>
              <w:t>在地飲食</w:t>
            </w:r>
            <w:r>
              <w:rPr>
                <w:rFonts w:eastAsia="標楷體"/>
              </w:rPr>
              <w:t>：如老酒、佛手等</w:t>
            </w:r>
            <w:r>
              <w:rPr>
                <w:rFonts w:ascii="Times New Roman" w:eastAsia="標楷體" w:hAnsi="Times New Roman"/>
                <w:szCs w:val="24"/>
              </w:rPr>
              <w:t>。</w:t>
            </w:r>
          </w:p>
          <w:p w:rsidR="002B36E2" w:rsidRDefault="00ED19E0">
            <w:pPr>
              <w:snapToGrid w:val="0"/>
              <w:ind w:left="-120" w:right="-38" w:firstLine="125"/>
              <w:jc w:val="both"/>
            </w:pPr>
            <w:r>
              <w:rPr>
                <w:rFonts w:eastAsia="標楷體"/>
                <w:szCs w:val="24"/>
              </w:rPr>
              <w:t>俗諺</w:t>
            </w:r>
            <w:r>
              <w:rPr>
                <w:rFonts w:eastAsia="標楷體"/>
              </w:rPr>
              <w:t>與兒</w:t>
            </w:r>
            <w:r>
              <w:rPr>
                <w:rFonts w:eastAsia="標楷體"/>
                <w:szCs w:val="24"/>
              </w:rPr>
              <w:t>歌</w:t>
            </w:r>
            <w:r>
              <w:rPr>
                <w:rFonts w:eastAsia="標楷體"/>
              </w:rPr>
              <w:t>童</w:t>
            </w:r>
            <w:r>
              <w:rPr>
                <w:rFonts w:eastAsia="標楷體"/>
                <w:szCs w:val="24"/>
              </w:rPr>
              <w:t>謠</w:t>
            </w:r>
            <w:r>
              <w:rPr>
                <w:rFonts w:ascii="Times New Roman" w:eastAsia="標楷體" w:hAnsi="Times New Roman"/>
                <w:szCs w:val="24"/>
              </w:rPr>
              <w:t>。</w:t>
            </w:r>
          </w:p>
          <w:p w:rsidR="002B36E2" w:rsidRDefault="00ED19E0">
            <w:pPr>
              <w:snapToGrid w:val="0"/>
              <w:ind w:left="-120" w:right="-38" w:firstLine="125"/>
              <w:jc w:val="both"/>
            </w:pPr>
            <w:r>
              <w:rPr>
                <w:rFonts w:eastAsia="標楷體"/>
              </w:rPr>
              <w:t>傳統</w:t>
            </w:r>
            <w:r>
              <w:rPr>
                <w:rFonts w:ascii="Times New Roman" w:eastAsia="標楷體" w:hAnsi="Times New Roman"/>
                <w:szCs w:val="24"/>
              </w:rPr>
              <w:t>民俗文物。</w:t>
            </w:r>
          </w:p>
          <w:p w:rsidR="002B36E2" w:rsidRDefault="00ED19E0">
            <w:pPr>
              <w:snapToGrid w:val="0"/>
              <w:ind w:left="-7" w:right="-38" w:firstLine="12"/>
              <w:jc w:val="both"/>
            </w:pPr>
            <w:r>
              <w:rPr>
                <w:rFonts w:eastAsia="標楷體"/>
              </w:rPr>
              <w:t>傳統</w:t>
            </w:r>
            <w:r>
              <w:rPr>
                <w:rFonts w:eastAsia="標楷體"/>
                <w:szCs w:val="24"/>
              </w:rPr>
              <w:t>聚落建築</w:t>
            </w:r>
            <w:r>
              <w:rPr>
                <w:rFonts w:eastAsia="標楷體"/>
              </w:rPr>
              <w:t>：如一顆印、封火山牆等</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-E-B3</w:t>
            </w:r>
          </w:p>
          <w:p w:rsidR="002B36E2" w:rsidRDefault="00ED19E0">
            <w:pPr>
              <w:autoSpaceDE w:val="0"/>
              <w:snapToGrid w:val="0"/>
              <w:jc w:val="both"/>
              <w:rPr>
                <w:rFonts w:eastAsia="標楷體"/>
              </w:rPr>
            </w:pPr>
            <w:r>
              <w:rPr>
                <w:rFonts w:eastAsia="標楷體"/>
              </w:rPr>
              <w:t>藉由各類藝文體驗活動促進多元感官發展，提升閩東語文感知與藝術欣賞的能力，體會藝文之美，增進生活美感素養。</w:t>
            </w:r>
          </w:p>
          <w:p w:rsidR="002B36E2" w:rsidRDefault="002B36E2">
            <w:pPr>
              <w:autoSpaceDE w:val="0"/>
              <w:snapToGrid w:val="0"/>
              <w:jc w:val="both"/>
              <w:rPr>
                <w:rFonts w:ascii="Times New Roman" w:eastAsia="標楷體" w:hAnsi="Times New Roman"/>
                <w:szCs w:val="24"/>
              </w:rPr>
            </w:pP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17" w:right="-18" w:hanging="815"/>
              <w:jc w:val="both"/>
              <w:rPr>
                <w:rFonts w:ascii="Times New Roman" w:eastAsia="標楷體" w:hAnsi="Times New Roman"/>
                <w:szCs w:val="24"/>
              </w:rPr>
            </w:pPr>
            <w:r>
              <w:rPr>
                <w:rFonts w:ascii="Times New Roman" w:eastAsia="標楷體" w:hAnsi="Times New Roman"/>
                <w:szCs w:val="24"/>
              </w:rPr>
              <w:t xml:space="preserve">1-Ⅳ-2 </w:t>
            </w:r>
            <w:r>
              <w:rPr>
                <w:rFonts w:ascii="Times New Roman" w:eastAsia="標楷體" w:hAnsi="Times New Roman"/>
                <w:szCs w:val="24"/>
              </w:rPr>
              <w:t>能體會閩東語文相關活動所展現的內涵。</w:t>
            </w:r>
          </w:p>
          <w:p w:rsidR="002B36E2" w:rsidRDefault="00ED19E0">
            <w:pPr>
              <w:snapToGrid w:val="0"/>
              <w:ind w:left="803" w:right="-46" w:hanging="801"/>
              <w:jc w:val="both"/>
              <w:rPr>
                <w:rFonts w:ascii="Times New Roman" w:eastAsia="標楷體" w:hAnsi="Times New Roman"/>
                <w:szCs w:val="24"/>
              </w:rPr>
            </w:pPr>
            <w:r>
              <w:rPr>
                <w:rFonts w:ascii="Times New Roman" w:eastAsia="標楷體" w:hAnsi="Times New Roman"/>
                <w:szCs w:val="24"/>
              </w:rPr>
              <w:t xml:space="preserve">3-Ⅳ-2 </w:t>
            </w:r>
            <w:r>
              <w:rPr>
                <w:rFonts w:ascii="Times New Roman" w:eastAsia="標楷體" w:hAnsi="Times New Roman"/>
                <w:szCs w:val="24"/>
              </w:rPr>
              <w:t>能欣賞閩東語文作品來拓展視野與交流。</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before="12" w:after="12" w:line="300" w:lineRule="atLeast"/>
              <w:ind w:left="1022" w:right="-108" w:hanging="1010"/>
            </w:pPr>
            <w:r>
              <w:rPr>
                <w:rFonts w:ascii="Times New Roman" w:eastAsia="標楷體" w:hAnsi="Times New Roman"/>
                <w:szCs w:val="24"/>
                <w:vertAlign w:val="superscript"/>
              </w:rPr>
              <w:t>◎</w:t>
            </w:r>
            <w:r>
              <w:rPr>
                <w:rFonts w:ascii="Times New Roman" w:eastAsia="標楷體" w:hAnsi="Times New Roman"/>
                <w:szCs w:val="24"/>
              </w:rPr>
              <w:t>Ad-</w:t>
            </w:r>
            <w:r>
              <w:rPr>
                <w:rFonts w:ascii="標楷體" w:eastAsia="標楷體" w:hAnsi="標楷體"/>
                <w:szCs w:val="24"/>
              </w:rPr>
              <w:t>Ⅳ</w:t>
            </w:r>
            <w:r>
              <w:rPr>
                <w:rFonts w:ascii="Times New Roman" w:eastAsia="標楷體" w:hAnsi="Times New Roman"/>
                <w:szCs w:val="24"/>
              </w:rPr>
              <w:t>-1</w:t>
            </w:r>
          </w:p>
          <w:p w:rsidR="002B36E2" w:rsidRDefault="00ED19E0">
            <w:pPr>
              <w:snapToGrid w:val="0"/>
              <w:spacing w:before="12" w:after="12" w:line="300" w:lineRule="atLeast"/>
              <w:ind w:left="912" w:right="-386" w:hanging="778"/>
            </w:pPr>
            <w:r>
              <w:rPr>
                <w:rFonts w:ascii="Times New Roman" w:eastAsia="標楷體" w:hAnsi="Times New Roman"/>
                <w:szCs w:val="24"/>
              </w:rPr>
              <w:t>Ad-</w:t>
            </w:r>
            <w:r>
              <w:rPr>
                <w:rFonts w:ascii="標楷體" w:eastAsia="標楷體" w:hAnsi="標楷體"/>
                <w:szCs w:val="24"/>
              </w:rPr>
              <w:t>Ⅳ</w:t>
            </w:r>
            <w:r>
              <w:rPr>
                <w:rFonts w:ascii="Times New Roman" w:eastAsia="標楷體" w:hAnsi="Times New Roman"/>
                <w:szCs w:val="24"/>
              </w:rPr>
              <w:t>-2</w:t>
            </w:r>
          </w:p>
          <w:p w:rsidR="002B36E2" w:rsidRDefault="002B36E2">
            <w:pPr>
              <w:snapToGrid w:val="0"/>
              <w:spacing w:before="12" w:after="12" w:line="300" w:lineRule="atLeast"/>
              <w:ind w:left="914" w:right="-386" w:hanging="902"/>
              <w:rPr>
                <w:rFonts w:ascii="Times New Roman" w:eastAsia="標楷體" w:hAnsi="Times New Roman"/>
                <w:szCs w:val="24"/>
              </w:rPr>
            </w:pPr>
          </w:p>
          <w:p w:rsidR="002B36E2" w:rsidRDefault="00ED19E0">
            <w:pPr>
              <w:snapToGrid w:val="0"/>
              <w:spacing w:before="12" w:after="12" w:line="300" w:lineRule="atLeast"/>
              <w:ind w:right="-108" w:firstLine="163"/>
            </w:pPr>
            <w:r>
              <w:rPr>
                <w:rFonts w:ascii="Times New Roman" w:eastAsia="標楷體" w:hAnsi="Times New Roman"/>
                <w:szCs w:val="24"/>
              </w:rPr>
              <w:t>Be</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p>
          <w:p w:rsidR="002B36E2" w:rsidRDefault="002B36E2">
            <w:pPr>
              <w:snapToGrid w:val="0"/>
              <w:spacing w:before="12" w:after="12" w:line="300" w:lineRule="atLeast"/>
              <w:ind w:right="-108"/>
              <w:rPr>
                <w:rFonts w:ascii="Times New Roman" w:eastAsia="標楷體" w:hAnsi="Times New Roman"/>
                <w:szCs w:val="24"/>
              </w:rPr>
            </w:pPr>
          </w:p>
          <w:p w:rsidR="002B36E2" w:rsidRDefault="00ED19E0">
            <w:pPr>
              <w:snapToGrid w:val="0"/>
              <w:spacing w:before="12" w:after="12" w:line="300" w:lineRule="atLeast"/>
              <w:ind w:left="1020" w:right="-108" w:hanging="900"/>
            </w:pPr>
            <w:r>
              <w:rPr>
                <w:rFonts w:ascii="Times New Roman" w:eastAsia="標楷體" w:hAnsi="Times New Roman"/>
                <w:szCs w:val="24"/>
              </w:rPr>
              <w:t>Cc-</w:t>
            </w:r>
            <w:r>
              <w:rPr>
                <w:rFonts w:ascii="標楷體" w:eastAsia="標楷體" w:hAnsi="標楷體"/>
                <w:szCs w:val="24"/>
              </w:rPr>
              <w:t>Ⅳ</w:t>
            </w:r>
            <w:r>
              <w:rPr>
                <w:rFonts w:ascii="Times New Roman" w:eastAsia="標楷體" w:hAnsi="Times New Roman"/>
                <w:szCs w:val="24"/>
              </w:rPr>
              <w:t>-1</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spacing w:line="320" w:lineRule="atLeast"/>
              <w:ind w:right="-50" w:hanging="5"/>
              <w:jc w:val="both"/>
              <w:rPr>
                <w:rFonts w:ascii="Times New Roman" w:eastAsia="標楷體" w:hAnsi="Times New Roman"/>
                <w:szCs w:val="24"/>
              </w:rPr>
            </w:pPr>
            <w:r>
              <w:rPr>
                <w:rFonts w:ascii="Times New Roman" w:eastAsia="標楷體" w:hAnsi="Times New Roman"/>
                <w:szCs w:val="24"/>
              </w:rPr>
              <w:t>散文、小說。</w:t>
            </w:r>
          </w:p>
          <w:p w:rsidR="002B36E2" w:rsidRDefault="00ED19E0">
            <w:pPr>
              <w:snapToGrid w:val="0"/>
              <w:spacing w:line="320" w:lineRule="atLeast"/>
              <w:ind w:left="34" w:right="-50" w:hanging="12"/>
              <w:jc w:val="both"/>
            </w:pPr>
            <w:r>
              <w:rPr>
                <w:rFonts w:eastAsia="標楷體"/>
                <w:szCs w:val="24"/>
              </w:rPr>
              <w:t>說唱</w:t>
            </w:r>
            <w:r>
              <w:rPr>
                <w:rFonts w:eastAsia="標楷體"/>
              </w:rPr>
              <w:t>：如喜慶喝采詩文</w:t>
            </w:r>
            <w:r>
              <w:rPr>
                <w:rFonts w:ascii="Times New Roman" w:eastAsia="標楷體" w:hAnsi="Times New Roman"/>
                <w:szCs w:val="24"/>
              </w:rPr>
              <w:t>。</w:t>
            </w:r>
          </w:p>
          <w:p w:rsidR="002B36E2" w:rsidRDefault="00ED19E0">
            <w:pPr>
              <w:snapToGrid w:val="0"/>
              <w:spacing w:line="320" w:lineRule="atLeast"/>
              <w:ind w:left="34" w:right="-50" w:hanging="12"/>
              <w:jc w:val="both"/>
            </w:pPr>
            <w:r>
              <w:rPr>
                <w:rFonts w:eastAsia="標楷體"/>
                <w:szCs w:val="24"/>
              </w:rPr>
              <w:t>地景地貌</w:t>
            </w:r>
            <w:r>
              <w:rPr>
                <w:rFonts w:eastAsia="標楷體"/>
              </w:rPr>
              <w:t>：如方塊海、沙連島等</w:t>
            </w:r>
            <w:r>
              <w:rPr>
                <w:rFonts w:ascii="Times New Roman" w:eastAsia="標楷體" w:hAnsi="Times New Roman"/>
                <w:szCs w:val="24"/>
              </w:rPr>
              <w:t>。</w:t>
            </w:r>
          </w:p>
          <w:p w:rsidR="002B36E2" w:rsidRDefault="00ED19E0">
            <w:pPr>
              <w:snapToGrid w:val="0"/>
              <w:spacing w:line="320" w:lineRule="atLeast"/>
              <w:ind w:left="34" w:right="-50" w:hanging="12"/>
              <w:jc w:val="both"/>
            </w:pPr>
            <w:r>
              <w:rPr>
                <w:rFonts w:eastAsia="標楷體"/>
                <w:szCs w:val="24"/>
              </w:rPr>
              <w:t>傳統</w:t>
            </w:r>
            <w:r>
              <w:rPr>
                <w:rFonts w:eastAsia="標楷體"/>
              </w:rPr>
              <w:t>生活技</w:t>
            </w:r>
            <w:r>
              <w:rPr>
                <w:rFonts w:eastAsia="標楷體"/>
                <w:szCs w:val="24"/>
              </w:rPr>
              <w:t>藝</w:t>
            </w:r>
            <w:r>
              <w:rPr>
                <w:rFonts w:eastAsia="標楷體"/>
              </w:rPr>
              <w:t>：如風燈、剪紙等</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-J-B3</w:t>
            </w:r>
          </w:p>
          <w:p w:rsidR="002B36E2" w:rsidRDefault="00ED19E0">
            <w:pPr>
              <w:autoSpaceDE w:val="0"/>
              <w:snapToGrid w:val="0"/>
              <w:jc w:val="both"/>
            </w:pPr>
            <w:r>
              <w:rPr>
                <w:rFonts w:eastAsia="標楷體"/>
              </w:rPr>
              <w:t>參與在地文化藝術欣賞及展演，進而了解閩東文化的美感，增進美感素養與生活的豐富性。</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25" w:right="-38" w:hanging="725"/>
              <w:jc w:val="both"/>
            </w:pPr>
            <w:r>
              <w:rPr>
                <w:rFonts w:ascii="Times New Roman" w:eastAsia="標楷體" w:hAnsi="Times New Roman"/>
                <w:szCs w:val="24"/>
              </w:rPr>
              <w:t>1-</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能聽辨閩東語文之公共事務用語。</w:t>
            </w:r>
          </w:p>
          <w:p w:rsidR="002B36E2" w:rsidRDefault="00ED19E0">
            <w:pPr>
              <w:snapToGrid w:val="0"/>
              <w:ind w:left="725" w:right="-38" w:hanging="725"/>
              <w:jc w:val="both"/>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-2</w:t>
            </w:r>
            <w:r>
              <w:rPr>
                <w:rFonts w:ascii="標楷體" w:eastAsia="標楷體" w:hAnsi="標楷體"/>
                <w:szCs w:val="24"/>
              </w:rPr>
              <w:t>能</w:t>
            </w:r>
            <w:r>
              <w:rPr>
                <w:rFonts w:eastAsia="標楷體"/>
              </w:rPr>
              <w:t>運用</w:t>
            </w:r>
            <w:r>
              <w:rPr>
                <w:rFonts w:ascii="標楷體" w:eastAsia="標楷體" w:hAnsi="標楷體"/>
                <w:szCs w:val="24"/>
              </w:rPr>
              <w:t>閩東語</w:t>
            </w:r>
            <w:r>
              <w:rPr>
                <w:rFonts w:eastAsia="標楷體"/>
              </w:rPr>
              <w:t>介紹</w:t>
            </w:r>
            <w:r>
              <w:rPr>
                <w:rFonts w:ascii="標楷體" w:eastAsia="標楷體" w:hAnsi="標楷體"/>
                <w:szCs w:val="24"/>
              </w:rPr>
              <w:t>在地文化</w:t>
            </w:r>
            <w:r>
              <w:rPr>
                <w:rFonts w:eastAsia="標楷體"/>
              </w:rPr>
              <w:t>的淵源</w:t>
            </w:r>
            <w:r>
              <w:rPr>
                <w:rFonts w:ascii="Times New Roman" w:eastAsia="標楷體" w:hAnsi="Times New Roman"/>
                <w:szCs w:val="24"/>
              </w:rPr>
              <w:t>。</w:t>
            </w:r>
          </w:p>
          <w:p w:rsidR="002B36E2" w:rsidRDefault="00ED19E0">
            <w:pPr>
              <w:snapToGrid w:val="0"/>
              <w:ind w:left="732" w:right="-38" w:hanging="732"/>
              <w:jc w:val="both"/>
            </w:pPr>
            <w:r>
              <w:rPr>
                <w:rFonts w:ascii="Times New Roman" w:eastAsia="標楷體" w:hAnsi="Times New Roman"/>
                <w:szCs w:val="24"/>
              </w:rPr>
              <w:t>3-</w:t>
            </w:r>
            <w:r>
              <w:rPr>
                <w:rFonts w:ascii="標楷體" w:eastAsia="標楷體" w:hAnsi="標楷體"/>
                <w:szCs w:val="24"/>
              </w:rPr>
              <w:t>Ⅴ</w:t>
            </w:r>
            <w:r>
              <w:rPr>
                <w:rFonts w:ascii="Times New Roman" w:eastAsia="標楷體" w:hAnsi="Times New Roman"/>
                <w:szCs w:val="24"/>
              </w:rPr>
              <w:t>-2</w:t>
            </w:r>
            <w:r>
              <w:rPr>
                <w:rFonts w:ascii="Times New Roman" w:eastAsia="標楷體" w:hAnsi="Times New Roman"/>
                <w:szCs w:val="24"/>
              </w:rPr>
              <w:t>能閱讀與賞析閩東語文作品的內涵。</w:t>
            </w:r>
          </w:p>
          <w:p w:rsidR="002B36E2" w:rsidRDefault="00ED19E0">
            <w:pPr>
              <w:snapToGrid w:val="0"/>
              <w:ind w:left="725" w:right="-38" w:hanging="725"/>
              <w:jc w:val="both"/>
            </w:pPr>
            <w:r>
              <w:rPr>
                <w:rFonts w:ascii="Times New Roman" w:eastAsia="標楷體" w:hAnsi="Times New Roman"/>
                <w:szCs w:val="24"/>
              </w:rPr>
              <w:t>4-</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能</w:t>
            </w:r>
            <w:r>
              <w:rPr>
                <w:rFonts w:eastAsia="標楷體"/>
              </w:rPr>
              <w:t>運用</w:t>
            </w:r>
            <w:r>
              <w:rPr>
                <w:rFonts w:ascii="Times New Roman" w:eastAsia="標楷體" w:hAnsi="Times New Roman"/>
                <w:szCs w:val="24"/>
              </w:rPr>
              <w:t>閩東語文創作與發表。</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00" w:lineRule="atLeast"/>
              <w:ind w:left="1022" w:right="-108" w:hanging="890"/>
            </w:pPr>
            <w:r>
              <w:rPr>
                <w:rFonts w:ascii="Times New Roman" w:eastAsia="標楷體" w:hAnsi="Times New Roman"/>
                <w:szCs w:val="24"/>
              </w:rPr>
              <w:t>Ab-</w:t>
            </w:r>
            <w:r>
              <w:rPr>
                <w:rFonts w:ascii="標楷體" w:eastAsia="標楷體" w:hAnsi="標楷體"/>
                <w:szCs w:val="24"/>
              </w:rPr>
              <w:t>Ⅴ</w:t>
            </w:r>
            <w:r>
              <w:rPr>
                <w:rFonts w:ascii="Times New Roman" w:eastAsia="標楷體" w:hAnsi="Times New Roman"/>
                <w:szCs w:val="24"/>
              </w:rPr>
              <w:t>-2</w:t>
            </w:r>
          </w:p>
          <w:p w:rsidR="002B36E2" w:rsidRDefault="002B36E2">
            <w:pPr>
              <w:snapToGrid w:val="0"/>
              <w:spacing w:line="300" w:lineRule="atLeast"/>
              <w:ind w:left="1022" w:right="-108" w:hanging="1010"/>
              <w:rPr>
                <w:rFonts w:ascii="Times New Roman" w:eastAsia="標楷體" w:hAnsi="Times New Roman"/>
                <w:szCs w:val="24"/>
              </w:rPr>
            </w:pPr>
          </w:p>
          <w:p w:rsidR="002B36E2" w:rsidRDefault="00ED19E0">
            <w:pPr>
              <w:snapToGrid w:val="0"/>
              <w:spacing w:line="300" w:lineRule="atLeast"/>
              <w:ind w:left="1053" w:right="-108" w:hanging="919"/>
            </w:pPr>
            <w:r>
              <w:rPr>
                <w:rFonts w:ascii="Times New Roman" w:eastAsia="標楷體" w:hAnsi="Times New Roman"/>
                <w:szCs w:val="24"/>
              </w:rPr>
              <w:t>Ad-</w:t>
            </w:r>
            <w:r>
              <w:rPr>
                <w:rFonts w:ascii="標楷體" w:eastAsia="標楷體" w:hAnsi="標楷體"/>
                <w:szCs w:val="24"/>
              </w:rPr>
              <w:t>Ⅴ</w:t>
            </w:r>
            <w:r>
              <w:rPr>
                <w:rFonts w:ascii="Times New Roman" w:eastAsia="標楷體" w:hAnsi="Times New Roman"/>
                <w:szCs w:val="24"/>
              </w:rPr>
              <w:t>-2</w:t>
            </w:r>
          </w:p>
          <w:p w:rsidR="002B36E2" w:rsidRDefault="00ED19E0">
            <w:pPr>
              <w:snapToGrid w:val="0"/>
              <w:spacing w:line="300" w:lineRule="atLeast"/>
              <w:ind w:left="1015" w:right="-108" w:hanging="869"/>
            </w:pPr>
            <w:r>
              <w:rPr>
                <w:rFonts w:ascii="Times New Roman" w:eastAsia="標楷體" w:hAnsi="Times New Roman"/>
                <w:szCs w:val="24"/>
              </w:rPr>
              <w:t>Bb-</w:t>
            </w:r>
            <w:r>
              <w:rPr>
                <w:rFonts w:ascii="標楷體" w:eastAsia="標楷體" w:hAnsi="標楷體"/>
                <w:szCs w:val="24"/>
              </w:rPr>
              <w:t>Ⅴ</w:t>
            </w:r>
            <w:r>
              <w:rPr>
                <w:rFonts w:ascii="Times New Roman" w:eastAsia="標楷體" w:hAnsi="Times New Roman"/>
                <w:szCs w:val="24"/>
              </w:rPr>
              <w:t>-2</w:t>
            </w:r>
          </w:p>
          <w:p w:rsidR="002B36E2" w:rsidRDefault="00ED19E0">
            <w:pPr>
              <w:snapToGrid w:val="0"/>
              <w:spacing w:line="300" w:lineRule="atLeast"/>
              <w:ind w:left="1017" w:right="-108" w:hanging="883"/>
            </w:pPr>
            <w:r>
              <w:rPr>
                <w:rFonts w:ascii="Times New Roman" w:eastAsia="標楷體" w:hAnsi="Times New Roman"/>
                <w:szCs w:val="24"/>
              </w:rPr>
              <w:t>Cc-</w:t>
            </w:r>
            <w:r>
              <w:rPr>
                <w:rFonts w:ascii="標楷體" w:eastAsia="標楷體" w:hAnsi="標楷體"/>
                <w:szCs w:val="24"/>
              </w:rPr>
              <w:t>Ⅴ</w:t>
            </w:r>
            <w:r>
              <w:rPr>
                <w:rFonts w:ascii="Times New Roman" w:eastAsia="標楷體" w:hAnsi="Times New Roman"/>
                <w:szCs w:val="24"/>
              </w:rPr>
              <w:t>-1</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spacing w:line="240" w:lineRule="atLeast"/>
              <w:ind w:firstLine="17"/>
              <w:jc w:val="both"/>
            </w:pPr>
            <w:r>
              <w:rPr>
                <w:rFonts w:ascii="Times New Roman" w:eastAsia="標楷體" w:hAnsi="Times New Roman"/>
                <w:szCs w:val="24"/>
              </w:rPr>
              <w:t>閩東語文</w:t>
            </w:r>
            <w:r>
              <w:rPr>
                <w:rFonts w:eastAsia="標楷體"/>
                <w:szCs w:val="24"/>
              </w:rPr>
              <w:t>生活與職場</w:t>
            </w:r>
            <w:r>
              <w:rPr>
                <w:rFonts w:ascii="Times New Roman" w:eastAsia="標楷體" w:hAnsi="Times New Roman"/>
                <w:szCs w:val="24"/>
              </w:rPr>
              <w:t>常用語詞。</w:t>
            </w:r>
          </w:p>
          <w:p w:rsidR="002B36E2" w:rsidRDefault="00ED19E0">
            <w:pPr>
              <w:snapToGrid w:val="0"/>
              <w:spacing w:line="240" w:lineRule="atLeast"/>
              <w:ind w:left="17" w:right="-10"/>
              <w:jc w:val="both"/>
            </w:pPr>
            <w:r>
              <w:rPr>
                <w:rFonts w:eastAsia="標楷體"/>
                <w:szCs w:val="24"/>
              </w:rPr>
              <w:t>故事、戲劇</w:t>
            </w:r>
            <w:r>
              <w:rPr>
                <w:rFonts w:ascii="Times New Roman" w:eastAsia="標楷體" w:hAnsi="Times New Roman"/>
                <w:szCs w:val="24"/>
              </w:rPr>
              <w:t>。</w:t>
            </w:r>
          </w:p>
          <w:p w:rsidR="002B36E2" w:rsidRDefault="00ED19E0">
            <w:pPr>
              <w:snapToGrid w:val="0"/>
              <w:spacing w:line="240" w:lineRule="atLeast"/>
              <w:ind w:left="-120" w:firstLine="139"/>
              <w:jc w:val="both"/>
            </w:pPr>
            <w:r>
              <w:rPr>
                <w:rFonts w:ascii="Times New Roman" w:eastAsia="標楷體" w:hAnsi="Times New Roman"/>
                <w:szCs w:val="24"/>
              </w:rPr>
              <w:t>情感與經驗分享。</w:t>
            </w:r>
          </w:p>
          <w:p w:rsidR="002B36E2" w:rsidRDefault="00ED19E0">
            <w:pPr>
              <w:snapToGrid w:val="0"/>
              <w:spacing w:line="240" w:lineRule="atLeast"/>
              <w:ind w:left="17"/>
              <w:jc w:val="both"/>
            </w:pPr>
            <w:r>
              <w:rPr>
                <w:rFonts w:eastAsia="標楷體"/>
                <w:szCs w:val="24"/>
              </w:rPr>
              <w:t>戲曲</w:t>
            </w:r>
            <w:r>
              <w:rPr>
                <w:rFonts w:eastAsia="標楷體"/>
              </w:rPr>
              <w:t>歌謠</w:t>
            </w:r>
            <w:r>
              <w:rPr>
                <w:rFonts w:eastAsia="標楷體"/>
                <w:szCs w:val="24"/>
              </w:rPr>
              <w:t>音樂</w:t>
            </w:r>
            <w:r>
              <w:rPr>
                <w:rFonts w:eastAsia="標楷體"/>
              </w:rPr>
              <w:t>賞析：如閩劇、鼓板樂等</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-U-B3</w:t>
            </w:r>
          </w:p>
          <w:p w:rsidR="002B36E2" w:rsidRDefault="00ED19E0">
            <w:pPr>
              <w:autoSpaceDE w:val="0"/>
              <w:snapToGrid w:val="0"/>
              <w:jc w:val="both"/>
            </w:pPr>
            <w:r>
              <w:rPr>
                <w:rFonts w:eastAsia="標楷體"/>
              </w:rPr>
              <w:t>參與在地文化藝術鑑賞與展演，體會藝術創作與社會、歷史、文化間的互動關係，展現生活美感素養，從事藝文傳承、創作與分享。</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896" w:right="-137" w:hanging="922"/>
              <w:jc w:val="both"/>
              <w:rPr>
                <w:rFonts w:ascii="Times New Roman" w:eastAsia="標楷體" w:hAnsi="Times New Roman"/>
                <w:szCs w:val="24"/>
              </w:rPr>
            </w:pPr>
            <w:r>
              <w:rPr>
                <w:rFonts w:ascii="Times New Roman" w:eastAsia="標楷體" w:hAnsi="Times New Roman"/>
                <w:szCs w:val="24"/>
              </w:rPr>
              <w:t>2-Ⅱ-3</w:t>
            </w:r>
            <w:r>
              <w:rPr>
                <w:rFonts w:ascii="Times New Roman" w:eastAsia="標楷體" w:hAnsi="Times New Roman"/>
                <w:szCs w:val="24"/>
              </w:rPr>
              <w:t>能唸唱閩東語歌謠。</w:t>
            </w:r>
          </w:p>
          <w:p w:rsidR="002B36E2" w:rsidRDefault="00ED19E0">
            <w:pPr>
              <w:snapToGrid w:val="0"/>
              <w:ind w:left="740" w:right="-38" w:hanging="766"/>
              <w:jc w:val="both"/>
              <w:rPr>
                <w:rFonts w:ascii="Times New Roman" w:eastAsia="標楷體" w:hAnsi="Times New Roman"/>
                <w:szCs w:val="24"/>
              </w:rPr>
            </w:pPr>
            <w:r>
              <w:rPr>
                <w:rFonts w:ascii="Times New Roman" w:eastAsia="標楷體" w:hAnsi="Times New Roman"/>
                <w:szCs w:val="24"/>
              </w:rPr>
              <w:t>2-Ⅲ-2</w:t>
            </w:r>
            <w:r>
              <w:rPr>
                <w:rFonts w:ascii="Times New Roman" w:eastAsia="標楷體" w:hAnsi="Times New Roman"/>
                <w:szCs w:val="24"/>
              </w:rPr>
              <w:t>能運用閩東語描述生活周遭的事物。</w:t>
            </w:r>
          </w:p>
          <w:p w:rsidR="002B36E2" w:rsidRDefault="00ED19E0">
            <w:pPr>
              <w:snapToGrid w:val="0"/>
              <w:ind w:left="713" w:right="-38" w:hanging="737"/>
              <w:jc w:val="both"/>
              <w:rPr>
                <w:rFonts w:ascii="Times New Roman" w:eastAsia="標楷體" w:hAnsi="Times New Roman"/>
                <w:szCs w:val="24"/>
              </w:rPr>
            </w:pPr>
            <w:r>
              <w:rPr>
                <w:rFonts w:ascii="Times New Roman" w:eastAsia="標楷體" w:hAnsi="Times New Roman"/>
                <w:szCs w:val="24"/>
              </w:rPr>
              <w:t>3-Ⅰ-2</w:t>
            </w:r>
            <w:r>
              <w:rPr>
                <w:rFonts w:ascii="Times New Roman" w:eastAsia="標楷體" w:hAnsi="Times New Roman"/>
                <w:szCs w:val="24"/>
              </w:rPr>
              <w:t>能閱讀閩東語文的學習資源。</w:t>
            </w:r>
          </w:p>
          <w:p w:rsidR="002B36E2" w:rsidRDefault="00ED19E0">
            <w:pPr>
              <w:snapToGrid w:val="0"/>
              <w:ind w:left="725" w:right="-38" w:hanging="751"/>
              <w:jc w:val="both"/>
              <w:rPr>
                <w:rFonts w:ascii="Times New Roman" w:eastAsia="標楷體" w:hAnsi="Times New Roman"/>
                <w:szCs w:val="24"/>
              </w:rPr>
            </w:pPr>
            <w:r>
              <w:rPr>
                <w:rFonts w:ascii="Times New Roman" w:eastAsia="標楷體" w:hAnsi="Times New Roman"/>
                <w:szCs w:val="24"/>
              </w:rPr>
              <w:t>3-Ⅲ-1</w:t>
            </w:r>
            <w:r>
              <w:rPr>
                <w:rFonts w:ascii="Times New Roman" w:eastAsia="標楷體" w:hAnsi="Times New Roman"/>
                <w:szCs w:val="24"/>
              </w:rPr>
              <w:t>能從閱讀閩東語文過程中認識在地的文化特色。</w:t>
            </w:r>
          </w:p>
          <w:p w:rsidR="002B36E2" w:rsidRDefault="00ED19E0">
            <w:pPr>
              <w:snapToGrid w:val="0"/>
              <w:ind w:left="740" w:right="-38" w:hanging="766"/>
              <w:jc w:val="both"/>
              <w:rPr>
                <w:rFonts w:ascii="Times New Roman" w:eastAsia="標楷體" w:hAnsi="Times New Roman"/>
                <w:szCs w:val="24"/>
              </w:rPr>
            </w:pPr>
            <w:r>
              <w:rPr>
                <w:rFonts w:ascii="Times New Roman" w:eastAsia="標楷體" w:hAnsi="Times New Roman"/>
                <w:szCs w:val="24"/>
              </w:rPr>
              <w:t>3-Ⅲ-2</w:t>
            </w:r>
            <w:r>
              <w:rPr>
                <w:rFonts w:ascii="Times New Roman" w:eastAsia="標楷體" w:hAnsi="Times New Roman"/>
                <w:szCs w:val="24"/>
              </w:rPr>
              <w:t>能欣賞閩東語文作品的主題及內涵。</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2" w:lineRule="atLeast"/>
              <w:ind w:left="1022" w:right="-108" w:hanging="876"/>
            </w:pPr>
            <w:r>
              <w:rPr>
                <w:rFonts w:ascii="Times New Roman" w:eastAsia="標楷體" w:hAnsi="Times New Roman"/>
                <w:szCs w:val="24"/>
              </w:rPr>
              <w:t>Ba-</w:t>
            </w:r>
            <w:r>
              <w:rPr>
                <w:rFonts w:ascii="標楷體" w:eastAsia="標楷體" w:hAnsi="標楷體"/>
                <w:szCs w:val="24"/>
              </w:rPr>
              <w:t>Ⅲ</w:t>
            </w:r>
            <w:r>
              <w:rPr>
                <w:rFonts w:ascii="Times New Roman" w:eastAsia="標楷體" w:hAnsi="Times New Roman"/>
                <w:szCs w:val="24"/>
              </w:rPr>
              <w:t>-1</w:t>
            </w:r>
          </w:p>
          <w:p w:rsidR="002B36E2" w:rsidRDefault="002B36E2">
            <w:pPr>
              <w:snapToGrid w:val="0"/>
              <w:spacing w:line="312" w:lineRule="atLeast"/>
              <w:ind w:left="1022" w:right="-108" w:hanging="876"/>
              <w:rPr>
                <w:rFonts w:ascii="Times New Roman" w:eastAsia="標楷體" w:hAnsi="Times New Roman"/>
                <w:szCs w:val="24"/>
              </w:rPr>
            </w:pP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Bc-Ⅲ-1</w:t>
            </w: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Bd-Ⅲ-1</w:t>
            </w: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Be-Ⅰ-1</w:t>
            </w: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Be-Ⅱ-1</w:t>
            </w:r>
          </w:p>
          <w:p w:rsidR="002B36E2" w:rsidRDefault="00ED19E0">
            <w:pPr>
              <w:snapToGrid w:val="0"/>
              <w:spacing w:line="312" w:lineRule="atLeast"/>
              <w:ind w:left="1022" w:right="-108" w:hanging="876"/>
              <w:rPr>
                <w:rFonts w:ascii="Times New Roman" w:eastAsia="標楷體" w:hAnsi="Times New Roman"/>
                <w:szCs w:val="24"/>
              </w:rPr>
            </w:pPr>
            <w:r>
              <w:rPr>
                <w:rFonts w:ascii="Times New Roman" w:eastAsia="標楷體" w:hAnsi="Times New Roman"/>
                <w:szCs w:val="24"/>
              </w:rPr>
              <w:t>Ca-Ⅰ-1</w:t>
            </w:r>
          </w:p>
          <w:p w:rsidR="002B36E2" w:rsidRDefault="002B36E2">
            <w:pPr>
              <w:snapToGrid w:val="0"/>
              <w:spacing w:line="310" w:lineRule="atLeast"/>
              <w:ind w:left="1022" w:right="-108" w:hanging="876"/>
              <w:rPr>
                <w:rFonts w:ascii="Times New Roman" w:eastAsia="標楷體" w:hAnsi="Times New Roman"/>
                <w:szCs w:val="24"/>
              </w:rPr>
            </w:pPr>
          </w:p>
          <w:p w:rsidR="002B36E2" w:rsidRDefault="00ED19E0">
            <w:pPr>
              <w:snapToGrid w:val="0"/>
              <w:spacing w:line="310" w:lineRule="atLeast"/>
              <w:ind w:left="1022" w:right="-108" w:hanging="876"/>
              <w:rPr>
                <w:rFonts w:ascii="Times New Roman" w:eastAsia="標楷體" w:hAnsi="Times New Roman"/>
                <w:szCs w:val="24"/>
              </w:rPr>
            </w:pPr>
            <w:r>
              <w:rPr>
                <w:rFonts w:ascii="Times New Roman" w:eastAsia="標楷體" w:hAnsi="Times New Roman"/>
                <w:szCs w:val="24"/>
              </w:rPr>
              <w:t>Ca-Ⅱ-1</w:t>
            </w:r>
          </w:p>
          <w:p w:rsidR="002B36E2" w:rsidRDefault="002B36E2">
            <w:pPr>
              <w:snapToGrid w:val="0"/>
              <w:spacing w:line="310" w:lineRule="atLeast"/>
              <w:ind w:left="1022" w:right="-108" w:hanging="876"/>
              <w:rPr>
                <w:rFonts w:ascii="Times New Roman" w:eastAsia="標楷體" w:hAnsi="Times New Roman"/>
                <w:szCs w:val="24"/>
              </w:rPr>
            </w:pPr>
          </w:p>
          <w:p w:rsidR="002B36E2" w:rsidRDefault="00ED19E0">
            <w:pPr>
              <w:snapToGrid w:val="0"/>
              <w:spacing w:line="310" w:lineRule="atLeast"/>
              <w:ind w:left="1022" w:right="-108" w:hanging="876"/>
              <w:rPr>
                <w:rFonts w:ascii="Times New Roman" w:eastAsia="標楷體" w:hAnsi="Times New Roman"/>
                <w:szCs w:val="24"/>
              </w:rPr>
            </w:pPr>
            <w:r>
              <w:rPr>
                <w:rFonts w:ascii="Times New Roman" w:eastAsia="標楷體" w:hAnsi="Times New Roman"/>
                <w:szCs w:val="24"/>
              </w:rPr>
              <w:t>Cb-Ⅱ-1</w:t>
            </w:r>
          </w:p>
          <w:p w:rsidR="002B36E2" w:rsidRDefault="00ED19E0">
            <w:pPr>
              <w:snapToGrid w:val="0"/>
              <w:spacing w:line="310" w:lineRule="atLeast"/>
              <w:ind w:left="1022" w:right="-108" w:hanging="876"/>
              <w:rPr>
                <w:rFonts w:ascii="Times New Roman" w:eastAsia="標楷體" w:hAnsi="Times New Roman"/>
                <w:szCs w:val="24"/>
              </w:rPr>
            </w:pPr>
            <w:r>
              <w:rPr>
                <w:rFonts w:ascii="Times New Roman" w:eastAsia="標楷體" w:hAnsi="Times New Roman"/>
                <w:szCs w:val="24"/>
              </w:rPr>
              <w:t>Cb-Ⅲ-1</w:t>
            </w:r>
          </w:p>
          <w:p w:rsidR="002B36E2" w:rsidRDefault="00ED19E0">
            <w:pPr>
              <w:snapToGrid w:val="0"/>
              <w:spacing w:line="310" w:lineRule="atLeast"/>
              <w:ind w:left="1022" w:right="-108" w:hanging="876"/>
              <w:rPr>
                <w:rFonts w:ascii="Times New Roman" w:eastAsia="標楷體" w:hAnsi="Times New Roman"/>
                <w:szCs w:val="24"/>
              </w:rPr>
            </w:pPr>
            <w:r>
              <w:rPr>
                <w:rFonts w:ascii="Times New Roman" w:eastAsia="標楷體" w:hAnsi="Times New Roman"/>
                <w:szCs w:val="24"/>
              </w:rPr>
              <w:t>Cc-Ⅰ-1</w:t>
            </w:r>
          </w:p>
          <w:p w:rsidR="002B36E2" w:rsidRDefault="00ED19E0">
            <w:pPr>
              <w:snapToGrid w:val="0"/>
              <w:spacing w:line="310" w:lineRule="atLeast"/>
              <w:ind w:left="19" w:right="-108" w:firstLine="115"/>
              <w:rPr>
                <w:rFonts w:ascii="Times New Roman" w:eastAsia="標楷體" w:hAnsi="Times New Roman"/>
                <w:szCs w:val="24"/>
              </w:rPr>
            </w:pPr>
            <w:r>
              <w:rPr>
                <w:rFonts w:ascii="Times New Roman" w:eastAsia="標楷體" w:hAnsi="Times New Roman"/>
                <w:szCs w:val="24"/>
              </w:rPr>
              <w:t>Cc-Ⅱ-1</w:t>
            </w:r>
          </w:p>
          <w:p w:rsidR="002B36E2" w:rsidRDefault="00ED19E0">
            <w:pPr>
              <w:snapToGrid w:val="0"/>
              <w:spacing w:line="310" w:lineRule="atLeast"/>
              <w:ind w:left="19" w:right="-108" w:firstLine="115"/>
              <w:rPr>
                <w:rFonts w:ascii="Times New Roman" w:eastAsia="標楷體" w:hAnsi="Times New Roman"/>
                <w:szCs w:val="24"/>
              </w:rPr>
            </w:pPr>
            <w:r>
              <w:rPr>
                <w:rFonts w:ascii="Times New Roman" w:eastAsia="標楷體" w:hAnsi="Times New Roman"/>
                <w:szCs w:val="24"/>
              </w:rPr>
              <w:t>Cc-Ⅲ-1</w:t>
            </w:r>
          </w:p>
          <w:p w:rsidR="002B36E2" w:rsidRDefault="002B36E2">
            <w:pPr>
              <w:snapToGrid w:val="0"/>
              <w:spacing w:line="310" w:lineRule="atLeast"/>
              <w:ind w:left="19" w:right="-108" w:firstLine="115"/>
              <w:rPr>
                <w:rFonts w:ascii="Times New Roman" w:eastAsia="標楷體" w:hAnsi="Times New Roman"/>
                <w:szCs w:val="24"/>
              </w:rPr>
            </w:pPr>
          </w:p>
          <w:p w:rsidR="002B36E2" w:rsidRDefault="00ED19E0">
            <w:pPr>
              <w:snapToGrid w:val="0"/>
              <w:spacing w:line="310" w:lineRule="atLeast"/>
              <w:ind w:left="19" w:right="-108" w:firstLine="101"/>
              <w:rPr>
                <w:rFonts w:ascii="Times New Roman" w:eastAsia="標楷體" w:hAnsi="Times New Roman"/>
                <w:szCs w:val="24"/>
              </w:rPr>
            </w:pPr>
            <w:r>
              <w:rPr>
                <w:rFonts w:ascii="Times New Roman" w:eastAsia="標楷體" w:hAnsi="Times New Roman"/>
                <w:szCs w:val="24"/>
              </w:rPr>
              <w:t>Cd-Ⅰ-1</w:t>
            </w:r>
          </w:p>
          <w:p w:rsidR="002B36E2" w:rsidRDefault="00ED19E0">
            <w:pPr>
              <w:snapToGrid w:val="0"/>
              <w:spacing w:line="310" w:lineRule="atLeast"/>
              <w:ind w:left="19" w:right="-250" w:firstLine="101"/>
              <w:rPr>
                <w:rFonts w:ascii="Times New Roman" w:eastAsia="標楷體" w:hAnsi="Times New Roman"/>
                <w:szCs w:val="24"/>
              </w:rPr>
            </w:pPr>
            <w:r>
              <w:rPr>
                <w:rFonts w:ascii="Times New Roman" w:eastAsia="標楷體" w:hAnsi="Times New Roman"/>
                <w:szCs w:val="24"/>
              </w:rPr>
              <w:t>Cd-Ⅱ-2</w:t>
            </w:r>
          </w:p>
          <w:p w:rsidR="002B36E2" w:rsidRDefault="002B36E2">
            <w:pPr>
              <w:snapToGrid w:val="0"/>
              <w:spacing w:line="310" w:lineRule="atLeast"/>
              <w:ind w:left="19" w:right="-250"/>
              <w:rPr>
                <w:rFonts w:ascii="Times New Roman" w:eastAsia="標楷體" w:hAnsi="Times New Roman"/>
                <w:szCs w:val="24"/>
              </w:rPr>
            </w:pPr>
          </w:p>
          <w:p w:rsidR="002B36E2" w:rsidRDefault="00ED19E0">
            <w:pPr>
              <w:snapToGrid w:val="0"/>
              <w:spacing w:line="310" w:lineRule="atLeast"/>
              <w:ind w:left="19" w:right="-250" w:firstLine="115"/>
            </w:pPr>
            <w:r>
              <w:rPr>
                <w:rFonts w:ascii="Times New Roman" w:eastAsia="標楷體" w:hAnsi="Times New Roman"/>
                <w:szCs w:val="24"/>
              </w:rPr>
              <w:t>Cd</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2</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36" w:right="-53" w:hanging="17"/>
              <w:jc w:val="both"/>
            </w:pPr>
            <w:r>
              <w:rPr>
                <w:rFonts w:eastAsia="標楷體"/>
              </w:rPr>
              <w:t>物產特色：如淡菜、紅糟等</w:t>
            </w:r>
            <w:r>
              <w:rPr>
                <w:rFonts w:ascii="Times New Roman" w:eastAsia="標楷體" w:hAnsi="Times New Roman"/>
                <w:szCs w:val="24"/>
              </w:rPr>
              <w:t>。</w:t>
            </w:r>
          </w:p>
          <w:p w:rsidR="002B36E2" w:rsidRDefault="00ED19E0">
            <w:pPr>
              <w:snapToGrid w:val="0"/>
              <w:ind w:left="-120" w:right="-53" w:firstLine="139"/>
              <w:jc w:val="both"/>
              <w:rPr>
                <w:rFonts w:ascii="Times New Roman" w:eastAsia="標楷體" w:hAnsi="Times New Roman"/>
                <w:szCs w:val="24"/>
              </w:rPr>
            </w:pPr>
            <w:r>
              <w:rPr>
                <w:rFonts w:ascii="Times New Roman" w:eastAsia="標楷體" w:hAnsi="Times New Roman"/>
                <w:szCs w:val="24"/>
              </w:rPr>
              <w:t>社區活動。</w:t>
            </w:r>
          </w:p>
          <w:p w:rsidR="002B36E2" w:rsidRDefault="00ED19E0">
            <w:pPr>
              <w:snapToGrid w:val="0"/>
              <w:ind w:left="-120" w:right="-53" w:firstLine="139"/>
              <w:jc w:val="both"/>
            </w:pPr>
            <w:r>
              <w:rPr>
                <w:rFonts w:eastAsia="標楷體"/>
              </w:rPr>
              <w:t>職業與社會</w:t>
            </w:r>
            <w:r>
              <w:rPr>
                <w:rFonts w:ascii="Times New Roman" w:eastAsia="標楷體" w:hAnsi="Times New Roman"/>
                <w:szCs w:val="24"/>
              </w:rPr>
              <w:t>。</w:t>
            </w:r>
          </w:p>
          <w:p w:rsidR="002B36E2" w:rsidRDefault="00ED19E0">
            <w:pPr>
              <w:snapToGrid w:val="0"/>
              <w:ind w:left="-120" w:right="-53" w:firstLine="139"/>
              <w:jc w:val="both"/>
              <w:rPr>
                <w:rFonts w:ascii="Times New Roman" w:eastAsia="標楷體" w:hAnsi="Times New Roman"/>
                <w:szCs w:val="24"/>
              </w:rPr>
            </w:pPr>
            <w:r>
              <w:rPr>
                <w:rFonts w:ascii="Times New Roman" w:eastAsia="標楷體" w:hAnsi="Times New Roman"/>
                <w:szCs w:val="24"/>
              </w:rPr>
              <w:t>時間與天氣。</w:t>
            </w:r>
          </w:p>
          <w:p w:rsidR="002B36E2" w:rsidRDefault="00ED19E0">
            <w:pPr>
              <w:snapToGrid w:val="0"/>
              <w:ind w:left="-120" w:right="-53" w:firstLine="139"/>
              <w:jc w:val="both"/>
              <w:rPr>
                <w:rFonts w:ascii="Times New Roman" w:eastAsia="標楷體" w:hAnsi="Times New Roman"/>
                <w:szCs w:val="24"/>
              </w:rPr>
            </w:pPr>
            <w:r>
              <w:rPr>
                <w:rFonts w:ascii="Times New Roman" w:eastAsia="標楷體" w:hAnsi="Times New Roman"/>
                <w:szCs w:val="24"/>
              </w:rPr>
              <w:t>生活空間景物。</w:t>
            </w:r>
          </w:p>
          <w:p w:rsidR="002B36E2" w:rsidRDefault="00ED19E0">
            <w:pPr>
              <w:snapToGrid w:val="0"/>
              <w:ind w:left="34" w:right="-53" w:hanging="17"/>
              <w:jc w:val="both"/>
            </w:pPr>
            <w:r>
              <w:rPr>
                <w:rFonts w:eastAsia="標楷體"/>
              </w:rPr>
              <w:t>閩東</w:t>
            </w:r>
            <w:r>
              <w:rPr>
                <w:rFonts w:eastAsia="標楷體"/>
                <w:szCs w:val="24"/>
              </w:rPr>
              <w:t>傳統節日</w:t>
            </w:r>
            <w:r>
              <w:rPr>
                <w:rFonts w:eastAsia="標楷體"/>
              </w:rPr>
              <w:t>：上彩暝、冬節搓丸等</w:t>
            </w:r>
            <w:r>
              <w:rPr>
                <w:rFonts w:ascii="Times New Roman" w:eastAsia="標楷體" w:hAnsi="Times New Roman"/>
                <w:szCs w:val="24"/>
              </w:rPr>
              <w:t>。</w:t>
            </w:r>
          </w:p>
          <w:p w:rsidR="002B36E2" w:rsidRDefault="00ED19E0">
            <w:pPr>
              <w:snapToGrid w:val="0"/>
              <w:ind w:left="24" w:hanging="5"/>
              <w:jc w:val="both"/>
            </w:pPr>
            <w:r>
              <w:rPr>
                <w:rFonts w:eastAsia="標楷體"/>
              </w:rPr>
              <w:t>閩東</w:t>
            </w:r>
            <w:r>
              <w:rPr>
                <w:rFonts w:eastAsia="標楷體"/>
                <w:szCs w:val="24"/>
              </w:rPr>
              <w:t>時令</w:t>
            </w:r>
            <w:r>
              <w:rPr>
                <w:rFonts w:eastAsia="標楷體"/>
              </w:rPr>
              <w:t>及</w:t>
            </w:r>
            <w:r>
              <w:rPr>
                <w:rFonts w:eastAsia="標楷體"/>
                <w:szCs w:val="24"/>
              </w:rPr>
              <w:t>習俗</w:t>
            </w:r>
            <w:r>
              <w:rPr>
                <w:rFonts w:eastAsia="標楷體"/>
              </w:rPr>
              <w:t>：如春水、捧點心等</w:t>
            </w:r>
            <w:r>
              <w:rPr>
                <w:rFonts w:ascii="Times New Roman" w:eastAsia="標楷體" w:hAnsi="Times New Roman"/>
                <w:szCs w:val="24"/>
              </w:rPr>
              <w:t>。</w:t>
            </w:r>
          </w:p>
          <w:p w:rsidR="002B36E2" w:rsidRDefault="00ED19E0">
            <w:pPr>
              <w:snapToGrid w:val="0"/>
              <w:ind w:left="-120" w:firstLine="139"/>
              <w:jc w:val="both"/>
            </w:pPr>
            <w:r>
              <w:rPr>
                <w:rFonts w:eastAsia="標楷體"/>
                <w:szCs w:val="24"/>
              </w:rPr>
              <w:t>家族歷史</w:t>
            </w:r>
            <w:r>
              <w:rPr>
                <w:rFonts w:eastAsia="標楷體"/>
              </w:rPr>
              <w:t>源流</w:t>
            </w:r>
            <w:r>
              <w:rPr>
                <w:rFonts w:ascii="Times New Roman" w:eastAsia="標楷體" w:hAnsi="Times New Roman"/>
                <w:szCs w:val="24"/>
              </w:rPr>
              <w:t>。</w:t>
            </w:r>
          </w:p>
          <w:p w:rsidR="002B36E2" w:rsidRDefault="00ED19E0">
            <w:pPr>
              <w:snapToGrid w:val="0"/>
              <w:ind w:left="-120" w:firstLine="139"/>
              <w:jc w:val="both"/>
            </w:pPr>
            <w:r>
              <w:rPr>
                <w:rFonts w:ascii="Times New Roman" w:eastAsia="標楷體" w:hAnsi="Times New Roman"/>
                <w:szCs w:val="24"/>
              </w:rPr>
              <w:t>在地文化</w:t>
            </w:r>
            <w:r>
              <w:rPr>
                <w:rFonts w:eastAsia="標楷體"/>
              </w:rPr>
              <w:t>意涵</w:t>
            </w:r>
            <w:r>
              <w:rPr>
                <w:rFonts w:ascii="Times New Roman" w:eastAsia="標楷體" w:hAnsi="Times New Roman"/>
                <w:szCs w:val="24"/>
              </w:rPr>
              <w:t>。</w:t>
            </w:r>
          </w:p>
          <w:p w:rsidR="002B36E2" w:rsidRDefault="00ED19E0">
            <w:pPr>
              <w:snapToGrid w:val="0"/>
              <w:ind w:left="-120" w:firstLine="139"/>
              <w:jc w:val="both"/>
            </w:pPr>
            <w:r>
              <w:rPr>
                <w:rFonts w:eastAsia="標楷體"/>
                <w:szCs w:val="24"/>
              </w:rPr>
              <w:t>俗諺</w:t>
            </w:r>
            <w:r>
              <w:rPr>
                <w:rFonts w:eastAsia="標楷體"/>
              </w:rPr>
              <w:t>與兒</w:t>
            </w:r>
            <w:r>
              <w:rPr>
                <w:rFonts w:eastAsia="標楷體"/>
                <w:szCs w:val="24"/>
              </w:rPr>
              <w:t>歌</w:t>
            </w:r>
            <w:r>
              <w:rPr>
                <w:rFonts w:eastAsia="標楷體"/>
              </w:rPr>
              <w:t>童</w:t>
            </w:r>
            <w:r>
              <w:rPr>
                <w:rFonts w:eastAsia="標楷體"/>
                <w:szCs w:val="24"/>
              </w:rPr>
              <w:t>謠</w:t>
            </w:r>
            <w:r>
              <w:rPr>
                <w:rFonts w:ascii="Times New Roman" w:eastAsia="標楷體" w:hAnsi="Times New Roman"/>
                <w:szCs w:val="24"/>
              </w:rPr>
              <w:t>。</w:t>
            </w:r>
          </w:p>
          <w:p w:rsidR="002B36E2" w:rsidRDefault="00ED19E0">
            <w:pPr>
              <w:snapToGrid w:val="0"/>
              <w:ind w:left="-120" w:firstLine="139"/>
              <w:jc w:val="both"/>
            </w:pPr>
            <w:r>
              <w:rPr>
                <w:rFonts w:eastAsia="標楷體"/>
              </w:rPr>
              <w:t>傳統</w:t>
            </w:r>
            <w:r>
              <w:rPr>
                <w:rFonts w:ascii="Times New Roman" w:eastAsia="標楷體" w:hAnsi="Times New Roman"/>
                <w:szCs w:val="24"/>
              </w:rPr>
              <w:t>民俗文物。</w:t>
            </w:r>
          </w:p>
          <w:p w:rsidR="002B36E2" w:rsidRDefault="00ED19E0">
            <w:pPr>
              <w:snapToGrid w:val="0"/>
              <w:ind w:left="24" w:right="-14" w:hanging="5"/>
              <w:jc w:val="both"/>
            </w:pPr>
            <w:r>
              <w:rPr>
                <w:rFonts w:eastAsia="標楷體"/>
              </w:rPr>
              <w:t>傳統</w:t>
            </w:r>
            <w:r>
              <w:rPr>
                <w:rFonts w:eastAsia="標楷體"/>
                <w:szCs w:val="24"/>
              </w:rPr>
              <w:t>聚落建築</w:t>
            </w:r>
            <w:r>
              <w:rPr>
                <w:rFonts w:eastAsia="標楷體"/>
              </w:rPr>
              <w:t>：如一顆印、封火山牆等</w:t>
            </w:r>
            <w:r>
              <w:rPr>
                <w:rFonts w:ascii="Times New Roman" w:eastAsia="標楷體" w:hAnsi="Times New Roman"/>
                <w:szCs w:val="24"/>
              </w:rPr>
              <w:t>。</w:t>
            </w:r>
          </w:p>
          <w:p w:rsidR="002B36E2" w:rsidRDefault="00ED19E0">
            <w:pPr>
              <w:snapToGrid w:val="0"/>
              <w:ind w:left="-120" w:firstLine="139"/>
              <w:jc w:val="both"/>
              <w:rPr>
                <w:rFonts w:ascii="Times New Roman" w:eastAsia="標楷體" w:hAnsi="Times New Roman"/>
                <w:szCs w:val="24"/>
              </w:rPr>
            </w:pPr>
            <w:r>
              <w:rPr>
                <w:rFonts w:ascii="Times New Roman" w:eastAsia="標楷體" w:hAnsi="Times New Roman"/>
                <w:szCs w:val="24"/>
              </w:rPr>
              <w:t>常見動物。</w:t>
            </w:r>
          </w:p>
          <w:p w:rsidR="002B36E2" w:rsidRDefault="00ED19E0">
            <w:pPr>
              <w:snapToGrid w:val="0"/>
              <w:ind w:left="24" w:hanging="5"/>
              <w:jc w:val="both"/>
            </w:pPr>
            <w:r>
              <w:rPr>
                <w:rFonts w:eastAsia="標楷體"/>
              </w:rPr>
              <w:t>在地</w:t>
            </w:r>
            <w:r>
              <w:rPr>
                <w:rFonts w:eastAsia="標楷體"/>
                <w:szCs w:val="24"/>
              </w:rPr>
              <w:t>常見植物</w:t>
            </w:r>
            <w:r>
              <w:rPr>
                <w:rFonts w:eastAsia="標楷體"/>
              </w:rPr>
              <w:t>的生長環境</w:t>
            </w:r>
            <w:r>
              <w:rPr>
                <w:rFonts w:ascii="Times New Roman" w:eastAsia="標楷體" w:hAnsi="Times New Roman"/>
                <w:szCs w:val="24"/>
              </w:rPr>
              <w:t>。</w:t>
            </w:r>
          </w:p>
          <w:p w:rsidR="002B36E2" w:rsidRDefault="00ED19E0">
            <w:pPr>
              <w:snapToGrid w:val="0"/>
              <w:ind w:left="24" w:hanging="5"/>
              <w:jc w:val="both"/>
            </w:pPr>
            <w:r>
              <w:rPr>
                <w:rFonts w:eastAsia="標楷體"/>
                <w:szCs w:val="24"/>
              </w:rPr>
              <w:t>在地</w:t>
            </w:r>
            <w:r>
              <w:rPr>
                <w:rFonts w:eastAsia="標楷體"/>
              </w:rPr>
              <w:t>特殊</w:t>
            </w:r>
            <w:r>
              <w:rPr>
                <w:rFonts w:eastAsia="標楷體"/>
                <w:szCs w:val="24"/>
              </w:rPr>
              <w:t>生物</w:t>
            </w:r>
            <w:r>
              <w:rPr>
                <w:rFonts w:eastAsia="標楷體"/>
              </w:rPr>
              <w:t>的生態：如紅花石蒜、黑嘴端鳳頭燕鷗等</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 xml:space="preserve">-E-C1 </w:t>
            </w:r>
          </w:p>
          <w:p w:rsidR="002B36E2" w:rsidRDefault="00ED19E0">
            <w:pPr>
              <w:autoSpaceDE w:val="0"/>
              <w:snapToGrid w:val="0"/>
              <w:jc w:val="both"/>
            </w:pPr>
            <w:r>
              <w:rPr>
                <w:rFonts w:eastAsia="標楷體"/>
              </w:rPr>
              <w:t>透過閩東語文的學習，</w:t>
            </w:r>
            <w:r>
              <w:rPr>
                <w:rFonts w:eastAsia="標楷體"/>
              </w:rPr>
              <w:t>認識在地文化中的傳統美德、環境保護與社會關懷等課題，藉此增進個人道德知識與是非判斷的能力。</w:t>
            </w:r>
          </w:p>
        </w:tc>
      </w:tr>
      <w:tr w:rsidR="002B36E2">
        <w:tblPrEx>
          <w:tblCellMar>
            <w:top w:w="0" w:type="dxa"/>
            <w:bottom w:w="0" w:type="dxa"/>
          </w:tblCellMar>
        </w:tblPrEx>
        <w:trPr>
          <w:trHeight w:val="2522"/>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39" w:right="-40" w:hanging="794"/>
              <w:jc w:val="both"/>
            </w:pPr>
            <w:r>
              <w:rPr>
                <w:rFonts w:ascii="標楷體" w:eastAsia="標楷體" w:hAnsi="標楷體"/>
                <w:szCs w:val="24"/>
                <w:vertAlign w:val="superscript"/>
              </w:rPr>
              <w:t>#</w:t>
            </w:r>
            <w:r>
              <w:rPr>
                <w:rFonts w:ascii="Times New Roman" w:eastAsia="標楷體" w:hAnsi="Times New Roman"/>
                <w:szCs w:val="24"/>
              </w:rPr>
              <w:t>2-Ⅳ-3</w:t>
            </w:r>
            <w:r>
              <w:rPr>
                <w:rFonts w:ascii="Times New Roman" w:eastAsia="標楷體" w:hAnsi="Times New Roman"/>
                <w:szCs w:val="24"/>
              </w:rPr>
              <w:t>能運用閩東語分享生活經驗。</w:t>
            </w:r>
          </w:p>
          <w:p w:rsidR="002B36E2" w:rsidRDefault="00ED19E0">
            <w:pPr>
              <w:snapToGrid w:val="0"/>
              <w:ind w:left="739" w:right="-40" w:hanging="794"/>
              <w:jc w:val="both"/>
            </w:pPr>
            <w:r>
              <w:rPr>
                <w:rFonts w:ascii="標楷體" w:eastAsia="標楷體" w:hAnsi="標楷體"/>
                <w:szCs w:val="24"/>
                <w:vertAlign w:val="superscript"/>
              </w:rPr>
              <w:t>#</w:t>
            </w:r>
            <w:r>
              <w:rPr>
                <w:rFonts w:ascii="Times New Roman" w:eastAsia="標楷體" w:hAnsi="Times New Roman"/>
                <w:szCs w:val="24"/>
              </w:rPr>
              <w:t>4-Ⅳ-1</w:t>
            </w:r>
            <w:r>
              <w:rPr>
                <w:rFonts w:ascii="Times New Roman" w:eastAsia="標楷體" w:hAnsi="Times New Roman"/>
                <w:szCs w:val="24"/>
              </w:rPr>
              <w:t>能</w:t>
            </w:r>
            <w:r>
              <w:rPr>
                <w:rFonts w:eastAsia="標楷體"/>
              </w:rPr>
              <w:t>運用</w:t>
            </w:r>
            <w:r>
              <w:rPr>
                <w:rFonts w:ascii="Times New Roman" w:eastAsia="標楷體" w:hAnsi="Times New Roman"/>
                <w:szCs w:val="24"/>
              </w:rPr>
              <w:t>閩東語文書寫個人、家族或生活故事。</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2" w:lineRule="atLeast"/>
              <w:ind w:right="-108" w:firstLine="120"/>
            </w:pPr>
            <w:r>
              <w:rPr>
                <w:rFonts w:ascii="Times New Roman" w:eastAsia="標楷體" w:hAnsi="Times New Roman"/>
                <w:szCs w:val="24"/>
              </w:rPr>
              <w:t>Ac-</w:t>
            </w:r>
            <w:r>
              <w:rPr>
                <w:rFonts w:ascii="標楷體" w:eastAsia="標楷體" w:hAnsi="標楷體"/>
                <w:szCs w:val="24"/>
              </w:rPr>
              <w:t>Ⅳ</w:t>
            </w:r>
            <w:r>
              <w:rPr>
                <w:rFonts w:ascii="Times New Roman" w:eastAsia="標楷體" w:hAnsi="Times New Roman"/>
                <w:szCs w:val="24"/>
              </w:rPr>
              <w:t>-2</w:t>
            </w:r>
          </w:p>
          <w:p w:rsidR="002B36E2" w:rsidRDefault="002B36E2">
            <w:pPr>
              <w:snapToGrid w:val="0"/>
              <w:spacing w:line="312" w:lineRule="atLeast"/>
              <w:ind w:right="-108" w:firstLine="120"/>
              <w:rPr>
                <w:rFonts w:ascii="Times New Roman" w:eastAsia="標楷體" w:hAnsi="Times New Roman"/>
                <w:szCs w:val="24"/>
              </w:rPr>
            </w:pPr>
          </w:p>
          <w:p w:rsidR="002B36E2" w:rsidRDefault="00ED19E0">
            <w:pPr>
              <w:snapToGrid w:val="0"/>
              <w:spacing w:line="312" w:lineRule="atLeast"/>
              <w:ind w:left="108" w:right="-108" w:firstLine="12"/>
            </w:pPr>
            <w:r>
              <w:rPr>
                <w:rFonts w:ascii="Times New Roman" w:eastAsia="標楷體" w:hAnsi="Times New Roman"/>
                <w:szCs w:val="24"/>
              </w:rPr>
              <w:t>Bd-</w:t>
            </w:r>
            <w:r>
              <w:rPr>
                <w:rFonts w:ascii="標楷體" w:eastAsia="標楷體" w:hAnsi="標楷體"/>
                <w:szCs w:val="24"/>
              </w:rPr>
              <w:t>Ⅳ</w:t>
            </w:r>
            <w:r>
              <w:rPr>
                <w:rFonts w:ascii="Times New Roman" w:eastAsia="標楷體" w:hAnsi="Times New Roman"/>
                <w:szCs w:val="24"/>
              </w:rPr>
              <w:t>-3</w:t>
            </w:r>
          </w:p>
          <w:p w:rsidR="002B36E2" w:rsidRDefault="00ED19E0">
            <w:pPr>
              <w:snapToGrid w:val="0"/>
              <w:spacing w:line="312" w:lineRule="atLeast"/>
              <w:ind w:right="-108" w:firstLine="120"/>
              <w:rPr>
                <w:rFonts w:ascii="Times New Roman" w:eastAsia="標楷體" w:hAnsi="Times New Roman"/>
                <w:szCs w:val="24"/>
              </w:rPr>
            </w:pPr>
            <w:r>
              <w:rPr>
                <w:rFonts w:ascii="Times New Roman" w:eastAsia="標楷體" w:hAnsi="Times New Roman"/>
                <w:szCs w:val="24"/>
              </w:rPr>
              <w:t>Cd-Ⅳ-1</w:t>
            </w:r>
          </w:p>
          <w:p w:rsidR="002B36E2" w:rsidRDefault="00ED19E0">
            <w:pPr>
              <w:snapToGrid w:val="0"/>
              <w:spacing w:line="312" w:lineRule="atLeast"/>
              <w:ind w:right="-108" w:firstLine="120"/>
              <w:rPr>
                <w:rFonts w:ascii="Times New Roman" w:eastAsia="標楷體" w:hAnsi="Times New Roman"/>
                <w:szCs w:val="24"/>
              </w:rPr>
            </w:pPr>
            <w:r>
              <w:rPr>
                <w:rFonts w:ascii="Times New Roman" w:eastAsia="標楷體" w:hAnsi="Times New Roman"/>
                <w:szCs w:val="24"/>
              </w:rPr>
              <w:t xml:space="preserve">  </w:t>
            </w:r>
          </w:p>
          <w:p w:rsidR="002B36E2" w:rsidRDefault="00ED19E0">
            <w:pPr>
              <w:snapToGrid w:val="0"/>
              <w:spacing w:line="312" w:lineRule="atLeast"/>
              <w:ind w:right="-108" w:firstLine="120"/>
              <w:rPr>
                <w:rFonts w:ascii="Times New Roman" w:eastAsia="標楷體" w:hAnsi="Times New Roman"/>
                <w:szCs w:val="24"/>
              </w:rPr>
            </w:pPr>
            <w:r>
              <w:rPr>
                <w:rFonts w:ascii="Times New Roman" w:eastAsia="標楷體" w:hAnsi="Times New Roman"/>
                <w:szCs w:val="24"/>
              </w:rPr>
              <w:t>Cd-Ⅳ-2</w:t>
            </w:r>
          </w:p>
          <w:p w:rsidR="002B36E2" w:rsidRDefault="002B36E2">
            <w:pPr>
              <w:snapToGrid w:val="0"/>
              <w:ind w:right="-108" w:hanging="218"/>
              <w:rPr>
                <w:rFonts w:ascii="Times New Roman" w:eastAsia="標楷體" w:hAnsi="Times New Roman"/>
                <w:szCs w:val="24"/>
              </w:rPr>
            </w:pP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36" w:right="-53" w:hanging="17"/>
              <w:jc w:val="both"/>
            </w:pPr>
            <w:r>
              <w:rPr>
                <w:rFonts w:eastAsia="標楷體"/>
                <w:szCs w:val="24"/>
              </w:rPr>
              <w:t>閩東語文</w:t>
            </w:r>
            <w:r>
              <w:rPr>
                <w:rFonts w:eastAsia="標楷體"/>
              </w:rPr>
              <w:t>慣用熟語：如歇後語、諺語等</w:t>
            </w:r>
            <w:r>
              <w:rPr>
                <w:rFonts w:ascii="Times New Roman" w:eastAsia="標楷體" w:hAnsi="Times New Roman"/>
                <w:szCs w:val="24"/>
              </w:rPr>
              <w:t>。</w:t>
            </w:r>
          </w:p>
          <w:p w:rsidR="002B36E2" w:rsidRDefault="00ED19E0">
            <w:pPr>
              <w:snapToGrid w:val="0"/>
              <w:ind w:right="-53" w:firstLine="19"/>
              <w:jc w:val="both"/>
              <w:rPr>
                <w:rFonts w:ascii="Times New Roman" w:eastAsia="標楷體" w:hAnsi="Times New Roman"/>
                <w:szCs w:val="24"/>
              </w:rPr>
            </w:pPr>
            <w:r>
              <w:rPr>
                <w:rFonts w:ascii="Times New Roman" w:eastAsia="標楷體" w:hAnsi="Times New Roman"/>
                <w:szCs w:val="24"/>
              </w:rPr>
              <w:t>社區服務。</w:t>
            </w:r>
          </w:p>
          <w:p w:rsidR="002B36E2" w:rsidRDefault="00ED19E0">
            <w:pPr>
              <w:snapToGrid w:val="0"/>
              <w:ind w:right="-53" w:firstLine="19"/>
              <w:jc w:val="both"/>
            </w:pPr>
            <w:r>
              <w:rPr>
                <w:rFonts w:eastAsia="標楷體"/>
              </w:rPr>
              <w:t>聚落</w:t>
            </w:r>
            <w:r>
              <w:rPr>
                <w:rFonts w:eastAsia="標楷體"/>
                <w:szCs w:val="24"/>
              </w:rPr>
              <w:t>人文景觀</w:t>
            </w:r>
            <w:r>
              <w:rPr>
                <w:rFonts w:eastAsia="標楷體"/>
              </w:rPr>
              <w:t>：如傳統聚落保存</w:t>
            </w:r>
            <w:r>
              <w:rPr>
                <w:rFonts w:ascii="Times New Roman" w:eastAsia="標楷體" w:hAnsi="Times New Roman"/>
                <w:szCs w:val="24"/>
              </w:rPr>
              <w:t>。</w:t>
            </w:r>
          </w:p>
          <w:p w:rsidR="002B36E2" w:rsidRDefault="00ED19E0">
            <w:pPr>
              <w:snapToGrid w:val="0"/>
              <w:ind w:right="-53" w:firstLine="19"/>
              <w:jc w:val="both"/>
            </w:pPr>
            <w:r>
              <w:rPr>
                <w:rFonts w:eastAsia="標楷體"/>
              </w:rPr>
              <w:t>馬祖</w:t>
            </w:r>
            <w:r>
              <w:rPr>
                <w:rFonts w:ascii="Times New Roman" w:eastAsia="標楷體" w:hAnsi="Times New Roman"/>
                <w:szCs w:val="24"/>
              </w:rPr>
              <w:t>島嶼生態。</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-J-C1</w:t>
            </w:r>
          </w:p>
          <w:p w:rsidR="002B36E2" w:rsidRDefault="00ED19E0">
            <w:pPr>
              <w:autoSpaceDE w:val="0"/>
              <w:snapToGrid w:val="0"/>
              <w:jc w:val="both"/>
            </w:pPr>
            <w:r>
              <w:rPr>
                <w:rFonts w:eastAsia="標楷體"/>
              </w:rPr>
              <w:t>透過閩東語文與在地文化的學習，培養生活道德與公民責任意識，並藉由社區參與養成主動關懷社會議題與自然生態的永續發展，進而提升道德思考</w:t>
            </w:r>
            <w:r>
              <w:rPr>
                <w:rFonts w:eastAsia="標楷體"/>
              </w:rPr>
              <w:t>與實踐的公民素養。</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684" w:right="-12" w:hanging="672"/>
              <w:jc w:val="both"/>
            </w:pPr>
            <w:r>
              <w:rPr>
                <w:rFonts w:ascii="Times New Roman" w:eastAsia="標楷體" w:hAnsi="Times New Roman"/>
                <w:szCs w:val="24"/>
              </w:rPr>
              <w:t>1-</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能聽辨閩東語文之公共事務用語。</w:t>
            </w:r>
          </w:p>
          <w:p w:rsidR="002B36E2" w:rsidRDefault="00ED19E0">
            <w:pPr>
              <w:snapToGrid w:val="0"/>
              <w:ind w:left="720" w:right="-12" w:hanging="708"/>
              <w:jc w:val="both"/>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-2</w:t>
            </w:r>
            <w:r>
              <w:rPr>
                <w:rFonts w:ascii="標楷體" w:eastAsia="標楷體" w:hAnsi="標楷體"/>
                <w:szCs w:val="24"/>
              </w:rPr>
              <w:t>能</w:t>
            </w:r>
            <w:r>
              <w:rPr>
                <w:rFonts w:eastAsia="標楷體"/>
              </w:rPr>
              <w:t>運用</w:t>
            </w:r>
            <w:r>
              <w:rPr>
                <w:rFonts w:ascii="標楷體" w:eastAsia="標楷體" w:hAnsi="標楷體"/>
                <w:szCs w:val="24"/>
              </w:rPr>
              <w:t>閩東語</w:t>
            </w:r>
            <w:r>
              <w:rPr>
                <w:rFonts w:eastAsia="標楷體"/>
              </w:rPr>
              <w:t>介紹</w:t>
            </w:r>
            <w:r>
              <w:rPr>
                <w:rFonts w:ascii="標楷體" w:eastAsia="標楷體" w:hAnsi="標楷體"/>
                <w:szCs w:val="24"/>
              </w:rPr>
              <w:t>在地文化</w:t>
            </w:r>
            <w:r>
              <w:rPr>
                <w:rFonts w:eastAsia="標楷體"/>
              </w:rPr>
              <w:t>的淵源</w:t>
            </w:r>
            <w:r>
              <w:rPr>
                <w:rFonts w:ascii="Times New Roman" w:eastAsia="標楷體" w:hAnsi="Times New Roman"/>
                <w:szCs w:val="24"/>
              </w:rPr>
              <w:t>。</w:t>
            </w:r>
          </w:p>
          <w:p w:rsidR="002B36E2" w:rsidRDefault="00ED19E0">
            <w:pPr>
              <w:snapToGrid w:val="0"/>
              <w:ind w:left="797" w:right="-12" w:hanging="785"/>
              <w:jc w:val="both"/>
            </w:pPr>
            <w:r>
              <w:rPr>
                <w:rFonts w:ascii="Times New Roman" w:eastAsia="標楷體" w:hAnsi="Times New Roman"/>
                <w:szCs w:val="24"/>
              </w:rPr>
              <w:t>3-</w:t>
            </w:r>
            <w:r>
              <w:rPr>
                <w:rFonts w:ascii="標楷體" w:eastAsia="標楷體" w:hAnsi="標楷體"/>
                <w:szCs w:val="24"/>
              </w:rPr>
              <w:t>Ⅴ</w:t>
            </w:r>
            <w:r>
              <w:rPr>
                <w:rFonts w:ascii="Times New Roman" w:eastAsia="標楷體" w:hAnsi="Times New Roman"/>
                <w:szCs w:val="24"/>
              </w:rPr>
              <w:t xml:space="preserve">-2 </w:t>
            </w:r>
            <w:r>
              <w:rPr>
                <w:rFonts w:ascii="Times New Roman" w:eastAsia="標楷體" w:hAnsi="Times New Roman"/>
                <w:szCs w:val="24"/>
              </w:rPr>
              <w:t>能閱讀與賞析閩東語文作品的內涵。</w:t>
            </w:r>
          </w:p>
          <w:p w:rsidR="002B36E2" w:rsidRDefault="00ED19E0">
            <w:pPr>
              <w:snapToGrid w:val="0"/>
              <w:ind w:left="775" w:right="-12" w:hanging="763"/>
              <w:jc w:val="both"/>
            </w:pPr>
            <w:r>
              <w:rPr>
                <w:rFonts w:ascii="Times New Roman" w:eastAsia="標楷體" w:hAnsi="Times New Roman"/>
                <w:szCs w:val="24"/>
              </w:rPr>
              <w:t>4-</w:t>
            </w:r>
            <w:r>
              <w:rPr>
                <w:rFonts w:ascii="標楷體" w:eastAsia="標楷體" w:hAnsi="標楷體"/>
                <w:szCs w:val="24"/>
              </w:rPr>
              <w:t>Ⅴ</w:t>
            </w:r>
            <w:r>
              <w:rPr>
                <w:rFonts w:ascii="Times New Roman" w:eastAsia="標楷體" w:hAnsi="Times New Roman"/>
                <w:szCs w:val="24"/>
              </w:rPr>
              <w:t xml:space="preserve">-3 </w:t>
            </w:r>
            <w:r>
              <w:rPr>
                <w:rFonts w:ascii="Times New Roman" w:eastAsia="標楷體" w:hAnsi="Times New Roman"/>
                <w:szCs w:val="24"/>
              </w:rPr>
              <w:t>能</w:t>
            </w:r>
            <w:r>
              <w:rPr>
                <w:rFonts w:eastAsia="標楷體"/>
              </w:rPr>
              <w:t>運用</w:t>
            </w:r>
            <w:r>
              <w:rPr>
                <w:rFonts w:ascii="Times New Roman" w:eastAsia="標楷體" w:hAnsi="Times New Roman"/>
                <w:szCs w:val="24"/>
              </w:rPr>
              <w:t>閩東語文創作與發表。</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ind w:right="-108"/>
            </w:pPr>
            <w:r>
              <w:rPr>
                <w:rFonts w:ascii="標楷體" w:eastAsia="標楷體" w:hAnsi="標楷體" w:cs="新細明體"/>
                <w:szCs w:val="24"/>
                <w:vertAlign w:val="superscript"/>
              </w:rPr>
              <w:t>◎</w:t>
            </w:r>
            <w:r>
              <w:rPr>
                <w:rFonts w:ascii="Times New Roman" w:eastAsia="標楷體" w:hAnsi="Times New Roman"/>
                <w:szCs w:val="24"/>
              </w:rPr>
              <w:t>Ad-</w:t>
            </w:r>
            <w:r>
              <w:rPr>
                <w:rFonts w:ascii="標楷體" w:eastAsia="標楷體" w:hAnsi="標楷體"/>
                <w:szCs w:val="24"/>
              </w:rPr>
              <w:t>Ⅴ</w:t>
            </w:r>
            <w:r>
              <w:rPr>
                <w:rFonts w:ascii="Times New Roman" w:eastAsia="標楷體" w:hAnsi="Times New Roman"/>
                <w:szCs w:val="24"/>
              </w:rPr>
              <w:t>-1</w:t>
            </w:r>
          </w:p>
          <w:p w:rsidR="002B36E2" w:rsidRDefault="00ED19E0">
            <w:pPr>
              <w:snapToGrid w:val="0"/>
              <w:ind w:left="89" w:right="-108" w:firstLine="29"/>
            </w:pPr>
            <w:r>
              <w:rPr>
                <w:rFonts w:ascii="Times New Roman" w:eastAsia="標楷體" w:hAnsi="Times New Roman"/>
                <w:szCs w:val="24"/>
              </w:rPr>
              <w:t>Bd-</w:t>
            </w:r>
            <w:r>
              <w:rPr>
                <w:rFonts w:ascii="標楷體" w:eastAsia="標楷體" w:hAnsi="標楷體"/>
                <w:szCs w:val="24"/>
              </w:rPr>
              <w:t>Ⅴ</w:t>
            </w:r>
            <w:r>
              <w:rPr>
                <w:rFonts w:ascii="Times New Roman" w:eastAsia="標楷體" w:hAnsi="Times New Roman"/>
                <w:szCs w:val="24"/>
              </w:rPr>
              <w:t xml:space="preserve">-2 </w:t>
            </w:r>
          </w:p>
          <w:p w:rsidR="002B36E2" w:rsidRDefault="00ED19E0">
            <w:pPr>
              <w:snapToGrid w:val="0"/>
              <w:ind w:right="-108" w:firstLine="120"/>
            </w:pPr>
            <w:r>
              <w:rPr>
                <w:rFonts w:ascii="Times New Roman" w:eastAsia="標楷體" w:hAnsi="Times New Roman"/>
                <w:szCs w:val="24"/>
              </w:rPr>
              <w:t xml:space="preserve">Be-Ⅴ-1 </w:t>
            </w:r>
          </w:p>
          <w:p w:rsidR="002B36E2" w:rsidRDefault="00ED19E0">
            <w:pPr>
              <w:snapToGrid w:val="0"/>
              <w:ind w:left="-3" w:right="-108" w:hanging="2"/>
            </w:pPr>
            <w:r>
              <w:rPr>
                <w:rFonts w:ascii="Times New Roman" w:eastAsia="標楷體" w:hAnsi="Times New Roman"/>
                <w:szCs w:val="24"/>
              </w:rPr>
              <w:t xml:space="preserve"> Cd-</w:t>
            </w:r>
            <w:r>
              <w:rPr>
                <w:rFonts w:ascii="標楷體" w:eastAsia="標楷體" w:hAnsi="標楷體"/>
                <w:szCs w:val="24"/>
              </w:rPr>
              <w:t>Ⅴ</w:t>
            </w:r>
            <w:r>
              <w:rPr>
                <w:rFonts w:ascii="Times New Roman" w:eastAsia="標楷體" w:hAnsi="Times New Roman"/>
                <w:szCs w:val="24"/>
              </w:rPr>
              <w:t>-2</w:t>
            </w:r>
          </w:p>
          <w:p w:rsidR="002B36E2" w:rsidRDefault="00ED19E0">
            <w:pPr>
              <w:snapToGrid w:val="0"/>
              <w:ind w:left="91" w:right="-108" w:firstLine="14"/>
            </w:pPr>
            <w:r>
              <w:rPr>
                <w:rFonts w:ascii="Times New Roman" w:eastAsia="標楷體" w:hAnsi="Times New Roman"/>
                <w:szCs w:val="24"/>
              </w:rPr>
              <w:t>Cd-</w:t>
            </w:r>
            <w:r>
              <w:rPr>
                <w:rFonts w:ascii="標楷體" w:eastAsia="標楷體" w:hAnsi="標楷體"/>
                <w:szCs w:val="24"/>
              </w:rPr>
              <w:t>Ⅴ</w:t>
            </w:r>
            <w:r>
              <w:rPr>
                <w:rFonts w:ascii="Times New Roman" w:eastAsia="標楷體" w:hAnsi="Times New Roman"/>
                <w:szCs w:val="24"/>
              </w:rPr>
              <w:t>-3</w:t>
            </w:r>
          </w:p>
          <w:p w:rsidR="002B36E2" w:rsidRDefault="002B36E2">
            <w:pPr>
              <w:snapToGrid w:val="0"/>
              <w:ind w:right="-108" w:hanging="218"/>
              <w:rPr>
                <w:rFonts w:ascii="Times New Roman" w:eastAsia="標楷體" w:hAnsi="Times New Roman"/>
                <w:szCs w:val="24"/>
              </w:rPr>
            </w:pP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151" w:firstLine="5"/>
            </w:pPr>
            <w:r>
              <w:rPr>
                <w:rFonts w:ascii="Times New Roman" w:eastAsia="標楷體" w:hAnsi="Times New Roman"/>
                <w:szCs w:val="24"/>
              </w:rPr>
              <w:t>散文、小說。</w:t>
            </w:r>
          </w:p>
          <w:p w:rsidR="002B36E2" w:rsidRDefault="00ED19E0">
            <w:pPr>
              <w:snapToGrid w:val="0"/>
              <w:ind w:firstLine="5"/>
            </w:pPr>
            <w:r>
              <w:rPr>
                <w:rFonts w:ascii="Times New Roman" w:eastAsia="標楷體" w:hAnsi="Times New Roman"/>
                <w:szCs w:val="24"/>
              </w:rPr>
              <w:t>公共事務</w:t>
            </w:r>
            <w:r>
              <w:rPr>
                <w:rFonts w:eastAsia="標楷體"/>
                <w:szCs w:val="24"/>
              </w:rPr>
              <w:t>參與</w:t>
            </w:r>
            <w:r>
              <w:rPr>
                <w:rFonts w:ascii="Times New Roman" w:eastAsia="標楷體" w:hAnsi="Times New Roman"/>
                <w:szCs w:val="24"/>
              </w:rPr>
              <w:t>。</w:t>
            </w:r>
          </w:p>
          <w:p w:rsidR="002B36E2" w:rsidRDefault="00ED19E0">
            <w:pPr>
              <w:snapToGrid w:val="0"/>
              <w:ind w:firstLine="5"/>
            </w:pPr>
            <w:r>
              <w:rPr>
                <w:rFonts w:ascii="Times New Roman" w:eastAsia="標楷體" w:hAnsi="Times New Roman"/>
                <w:szCs w:val="24"/>
              </w:rPr>
              <w:t>氣候變遷。</w:t>
            </w:r>
          </w:p>
          <w:p w:rsidR="002B36E2" w:rsidRDefault="00ED19E0">
            <w:pPr>
              <w:snapToGrid w:val="0"/>
              <w:ind w:firstLine="5"/>
            </w:pPr>
            <w:r>
              <w:rPr>
                <w:rFonts w:eastAsia="標楷體"/>
              </w:rPr>
              <w:t>家鄉</w:t>
            </w:r>
            <w:r>
              <w:rPr>
                <w:rFonts w:ascii="Times New Roman" w:eastAsia="標楷體" w:hAnsi="Times New Roman"/>
                <w:szCs w:val="24"/>
              </w:rPr>
              <w:t>生態保育。</w:t>
            </w:r>
          </w:p>
          <w:p w:rsidR="002B36E2" w:rsidRDefault="00ED19E0">
            <w:pPr>
              <w:snapToGrid w:val="0"/>
              <w:ind w:left="-2" w:firstLine="5"/>
            </w:pPr>
            <w:r>
              <w:rPr>
                <w:rFonts w:ascii="Times New Roman" w:eastAsia="標楷體" w:hAnsi="Times New Roman"/>
                <w:szCs w:val="24"/>
              </w:rPr>
              <w:t>環境永續。</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-U-C1</w:t>
            </w:r>
          </w:p>
          <w:p w:rsidR="002B36E2" w:rsidRDefault="00ED19E0">
            <w:pPr>
              <w:autoSpaceDE w:val="0"/>
              <w:snapToGrid w:val="0"/>
              <w:jc w:val="both"/>
            </w:pPr>
            <w:r>
              <w:rPr>
                <w:rFonts w:eastAsia="標楷體"/>
              </w:rPr>
              <w:t>運用閩東語文思辨公共議題，培養道德實踐與社會責任感，並能主動參與環境保育與社會公共事務</w:t>
            </w:r>
            <w:r>
              <w:rPr>
                <w:rFonts w:ascii="標楷體" w:eastAsia="標楷體" w:hAnsi="標楷體"/>
                <w:szCs w:val="24"/>
              </w:rPr>
              <w:t>，實踐知</w:t>
            </w:r>
            <w:r>
              <w:rPr>
                <w:rFonts w:eastAsia="標楷體"/>
              </w:rPr>
              <w:t>善</w:t>
            </w:r>
            <w:r>
              <w:rPr>
                <w:rFonts w:ascii="標楷體" w:eastAsia="標楷體" w:hAnsi="標楷體"/>
                <w:szCs w:val="24"/>
              </w:rPr>
              <w:t>行善的美德</w:t>
            </w:r>
            <w:r>
              <w:rPr>
                <w:rFonts w:eastAsia="標楷體"/>
              </w:rPr>
              <w:t>。</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06" w:right="-26" w:hanging="706"/>
              <w:jc w:val="both"/>
            </w:pPr>
            <w:r>
              <w:rPr>
                <w:rFonts w:ascii="Times New Roman" w:eastAsia="標楷體" w:hAnsi="Times New Roman"/>
                <w:szCs w:val="24"/>
              </w:rPr>
              <w:t>1-</w:t>
            </w:r>
            <w:r>
              <w:rPr>
                <w:rFonts w:ascii="標楷體" w:eastAsia="標楷體" w:hAnsi="標楷體"/>
                <w:szCs w:val="24"/>
              </w:rPr>
              <w:t>Ⅰ</w:t>
            </w:r>
            <w:r>
              <w:rPr>
                <w:rFonts w:ascii="Times New Roman" w:eastAsia="標楷體" w:hAnsi="Times New Roman"/>
                <w:szCs w:val="24"/>
              </w:rPr>
              <w:t>-1</w:t>
            </w:r>
            <w:r>
              <w:rPr>
                <w:rFonts w:ascii="Times New Roman" w:eastAsia="標楷體" w:hAnsi="Times New Roman"/>
                <w:szCs w:val="24"/>
              </w:rPr>
              <w:t>能聽懂閩東語的日常生活語詞。</w:t>
            </w:r>
          </w:p>
          <w:p w:rsidR="002B36E2" w:rsidRDefault="00ED19E0">
            <w:pPr>
              <w:snapToGrid w:val="0"/>
              <w:ind w:left="706" w:right="-26" w:hanging="706"/>
              <w:jc w:val="both"/>
            </w:pPr>
            <w:r>
              <w:rPr>
                <w:rFonts w:ascii="Times New Roman" w:eastAsia="標楷體" w:hAnsi="Times New Roman"/>
                <w:szCs w:val="24"/>
              </w:rPr>
              <w:t>1-</w:t>
            </w:r>
            <w:r>
              <w:rPr>
                <w:rFonts w:ascii="標楷體" w:eastAsia="標楷體" w:hAnsi="標楷體"/>
                <w:szCs w:val="24"/>
              </w:rPr>
              <w:t>Ⅰ</w:t>
            </w:r>
            <w:r>
              <w:rPr>
                <w:rFonts w:ascii="Times New Roman" w:eastAsia="標楷體" w:hAnsi="Times New Roman"/>
                <w:szCs w:val="24"/>
              </w:rPr>
              <w:t>-3</w:t>
            </w:r>
            <w:r>
              <w:rPr>
                <w:rFonts w:ascii="Times New Roman" w:eastAsia="標楷體" w:hAnsi="Times New Roman"/>
                <w:szCs w:val="24"/>
              </w:rPr>
              <w:t>能從聆聽中建立主動學習閩東語文的興趣與習慣。</w:t>
            </w:r>
          </w:p>
          <w:p w:rsidR="002B36E2" w:rsidRDefault="00ED19E0">
            <w:pPr>
              <w:snapToGrid w:val="0"/>
              <w:ind w:left="706" w:right="-26" w:hanging="706"/>
              <w:jc w:val="both"/>
            </w:pPr>
            <w:r>
              <w:rPr>
                <w:rFonts w:ascii="Times New Roman" w:eastAsia="標楷體" w:hAnsi="Times New Roman"/>
                <w:szCs w:val="24"/>
              </w:rPr>
              <w:t>1-</w:t>
            </w:r>
            <w:r>
              <w:rPr>
                <w:rFonts w:ascii="標楷體" w:eastAsia="標楷體" w:hAnsi="標楷體"/>
                <w:szCs w:val="24"/>
              </w:rPr>
              <w:t>Ⅱ</w:t>
            </w:r>
            <w:r>
              <w:rPr>
                <w:rFonts w:ascii="Times New Roman" w:eastAsia="標楷體" w:hAnsi="Times New Roman"/>
                <w:szCs w:val="24"/>
              </w:rPr>
              <w:t>-1</w:t>
            </w:r>
            <w:r>
              <w:rPr>
                <w:rFonts w:ascii="Times New Roman" w:eastAsia="標楷體" w:hAnsi="Times New Roman"/>
                <w:szCs w:val="24"/>
              </w:rPr>
              <w:t>能聽懂閩東語的日常生活語句。</w:t>
            </w:r>
          </w:p>
          <w:p w:rsidR="002B36E2" w:rsidRDefault="00ED19E0">
            <w:pPr>
              <w:snapToGrid w:val="0"/>
              <w:ind w:left="706" w:right="-26" w:hanging="706"/>
              <w:jc w:val="both"/>
            </w:pPr>
            <w:r>
              <w:rPr>
                <w:rFonts w:ascii="Times New Roman" w:eastAsia="標楷體" w:hAnsi="Times New Roman"/>
                <w:szCs w:val="24"/>
              </w:rPr>
              <w:t>1-</w:t>
            </w:r>
            <w:r>
              <w:rPr>
                <w:rFonts w:ascii="標楷體" w:eastAsia="標楷體" w:hAnsi="標楷體"/>
                <w:szCs w:val="24"/>
              </w:rPr>
              <w:t>Ⅱ</w:t>
            </w:r>
            <w:r>
              <w:rPr>
                <w:rFonts w:ascii="Times New Roman" w:eastAsia="標楷體" w:hAnsi="Times New Roman"/>
                <w:szCs w:val="24"/>
              </w:rPr>
              <w:t>-2</w:t>
            </w:r>
            <w:r>
              <w:rPr>
                <w:rFonts w:ascii="Times New Roman" w:eastAsia="標楷體" w:hAnsi="Times New Roman"/>
                <w:szCs w:val="24"/>
              </w:rPr>
              <w:t>能聽懂</w:t>
            </w:r>
            <w:r>
              <w:rPr>
                <w:rFonts w:ascii="標楷體" w:eastAsia="標楷體" w:hAnsi="標楷體"/>
                <w:szCs w:val="24"/>
              </w:rPr>
              <w:t>生活中常用</w:t>
            </w:r>
            <w:r>
              <w:rPr>
                <w:rFonts w:ascii="Times New Roman" w:eastAsia="標楷體" w:hAnsi="Times New Roman"/>
                <w:szCs w:val="24"/>
              </w:rPr>
              <w:t>的閩東語。</w:t>
            </w:r>
          </w:p>
          <w:p w:rsidR="002B36E2" w:rsidRDefault="00ED19E0">
            <w:pPr>
              <w:snapToGrid w:val="0"/>
              <w:ind w:left="706" w:right="-26" w:hanging="706"/>
              <w:jc w:val="both"/>
            </w:pPr>
            <w:r>
              <w:rPr>
                <w:rFonts w:ascii="Times New Roman" w:eastAsia="標楷體" w:hAnsi="Times New Roman"/>
                <w:szCs w:val="24"/>
              </w:rPr>
              <w:t>1-</w:t>
            </w:r>
            <w:r>
              <w:rPr>
                <w:rFonts w:ascii="標楷體" w:eastAsia="標楷體" w:hAnsi="標楷體"/>
                <w:szCs w:val="24"/>
              </w:rPr>
              <w:t>Ⅲ</w:t>
            </w:r>
            <w:r>
              <w:rPr>
                <w:rFonts w:ascii="Times New Roman" w:eastAsia="標楷體" w:hAnsi="Times New Roman"/>
                <w:szCs w:val="24"/>
              </w:rPr>
              <w:t>-2</w:t>
            </w:r>
            <w:r>
              <w:rPr>
                <w:rFonts w:ascii="Times New Roman" w:eastAsia="標楷體" w:hAnsi="Times New Roman"/>
                <w:szCs w:val="24"/>
              </w:rPr>
              <w:t>能聽懂生活中閩東語對話的內容。</w:t>
            </w:r>
          </w:p>
          <w:p w:rsidR="002B36E2" w:rsidRDefault="00ED19E0">
            <w:pPr>
              <w:snapToGrid w:val="0"/>
              <w:ind w:left="706" w:right="-26" w:hanging="706"/>
              <w:jc w:val="both"/>
            </w:pPr>
            <w:r>
              <w:rPr>
                <w:rFonts w:ascii="Times New Roman" w:eastAsia="標楷體" w:hAnsi="Times New Roman"/>
                <w:szCs w:val="24"/>
              </w:rPr>
              <w:t>2-</w:t>
            </w:r>
            <w:r>
              <w:rPr>
                <w:rFonts w:ascii="標楷體" w:eastAsia="標楷體" w:hAnsi="標楷體"/>
                <w:szCs w:val="24"/>
              </w:rPr>
              <w:t>Ⅰ</w:t>
            </w:r>
            <w:r>
              <w:rPr>
                <w:rFonts w:ascii="Times New Roman" w:eastAsia="標楷體" w:hAnsi="Times New Roman"/>
                <w:szCs w:val="24"/>
              </w:rPr>
              <w:t>-2</w:t>
            </w:r>
            <w:r>
              <w:rPr>
                <w:rFonts w:ascii="標楷體" w:eastAsia="標楷體" w:hAnsi="標楷體"/>
                <w:szCs w:val="24"/>
              </w:rPr>
              <w:t>能運用閩東語與他人互動</w:t>
            </w:r>
            <w:r>
              <w:rPr>
                <w:rFonts w:ascii="Times New Roman" w:eastAsia="標楷體" w:hAnsi="Times New Roman"/>
                <w:szCs w:val="24"/>
              </w:rPr>
              <w:t>。</w:t>
            </w:r>
          </w:p>
          <w:p w:rsidR="002B36E2" w:rsidRDefault="00ED19E0">
            <w:pPr>
              <w:snapToGrid w:val="0"/>
              <w:ind w:left="706" w:right="-26" w:hanging="706"/>
              <w:jc w:val="both"/>
            </w:pPr>
            <w:r>
              <w:rPr>
                <w:rFonts w:ascii="Times New Roman" w:eastAsia="標楷體" w:hAnsi="Times New Roman"/>
                <w:szCs w:val="24"/>
              </w:rPr>
              <w:t>2-</w:t>
            </w:r>
            <w:r>
              <w:rPr>
                <w:rFonts w:ascii="標楷體" w:eastAsia="標楷體" w:hAnsi="標楷體"/>
                <w:szCs w:val="24"/>
              </w:rPr>
              <w:t>Ⅰ</w:t>
            </w:r>
            <w:r>
              <w:rPr>
                <w:rFonts w:ascii="Times New Roman" w:eastAsia="標楷體" w:hAnsi="Times New Roman"/>
                <w:szCs w:val="24"/>
              </w:rPr>
              <w:t>-3</w:t>
            </w:r>
            <w:r>
              <w:rPr>
                <w:rFonts w:ascii="Times New Roman" w:eastAsia="標楷體" w:hAnsi="Times New Roman"/>
                <w:szCs w:val="24"/>
              </w:rPr>
              <w:t>能運用簡單閩東語表達感受與需求。</w:t>
            </w:r>
          </w:p>
          <w:p w:rsidR="002B36E2" w:rsidRDefault="00ED19E0">
            <w:pPr>
              <w:snapToGrid w:val="0"/>
              <w:ind w:left="706" w:right="-26" w:hanging="706"/>
              <w:jc w:val="both"/>
            </w:pPr>
            <w:r>
              <w:rPr>
                <w:rFonts w:ascii="Times New Roman" w:eastAsia="標楷體" w:hAnsi="Times New Roman"/>
                <w:szCs w:val="24"/>
              </w:rPr>
              <w:t>2-</w:t>
            </w:r>
            <w:r>
              <w:rPr>
                <w:rFonts w:ascii="標楷體" w:eastAsia="標楷體" w:hAnsi="標楷體"/>
                <w:szCs w:val="24"/>
              </w:rPr>
              <w:t>Ⅲ</w:t>
            </w:r>
            <w:r>
              <w:rPr>
                <w:rFonts w:ascii="Times New Roman" w:eastAsia="標楷體" w:hAnsi="Times New Roman"/>
                <w:szCs w:val="24"/>
              </w:rPr>
              <w:t>-1</w:t>
            </w:r>
            <w:r>
              <w:rPr>
                <w:rFonts w:ascii="Times New Roman" w:eastAsia="標楷體" w:hAnsi="Times New Roman"/>
                <w:szCs w:val="24"/>
              </w:rPr>
              <w:t>能運用閩東語進行對話、分享與討論。</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2" w:lineRule="atLeast"/>
              <w:ind w:right="-108" w:firstLine="108"/>
            </w:pPr>
            <w:r>
              <w:rPr>
                <w:rFonts w:ascii="Times New Roman" w:eastAsia="標楷體" w:hAnsi="Times New Roman"/>
                <w:szCs w:val="24"/>
              </w:rPr>
              <w:t>Ae-</w:t>
            </w:r>
            <w:r>
              <w:rPr>
                <w:rFonts w:ascii="標楷體" w:eastAsia="標楷體" w:hAnsi="標楷體"/>
                <w:szCs w:val="24"/>
              </w:rPr>
              <w:t>Ⅰ</w:t>
            </w:r>
            <w:r>
              <w:rPr>
                <w:rFonts w:ascii="Times New Roman" w:eastAsia="標楷體" w:hAnsi="Times New Roman"/>
                <w:szCs w:val="24"/>
              </w:rPr>
              <w:t>-1</w:t>
            </w:r>
          </w:p>
          <w:p w:rsidR="002B36E2" w:rsidRDefault="002B36E2">
            <w:pPr>
              <w:snapToGrid w:val="0"/>
              <w:spacing w:line="312" w:lineRule="atLeast"/>
              <w:ind w:right="-108" w:firstLine="108"/>
              <w:rPr>
                <w:rFonts w:ascii="Times New Roman" w:eastAsia="標楷體" w:hAnsi="Times New Roman"/>
                <w:szCs w:val="24"/>
              </w:rPr>
            </w:pPr>
          </w:p>
          <w:p w:rsidR="002B36E2" w:rsidRDefault="00ED19E0">
            <w:pPr>
              <w:snapToGrid w:val="0"/>
              <w:spacing w:line="312" w:lineRule="atLeast"/>
              <w:ind w:right="-108" w:firstLine="108"/>
            </w:pPr>
            <w:r>
              <w:rPr>
                <w:rFonts w:ascii="Times New Roman" w:eastAsia="標楷體" w:hAnsi="Times New Roman"/>
                <w:szCs w:val="24"/>
              </w:rPr>
              <w:t>Ae-</w:t>
            </w:r>
            <w:r>
              <w:rPr>
                <w:rFonts w:ascii="標楷體" w:eastAsia="標楷體" w:hAnsi="標楷體"/>
                <w:szCs w:val="24"/>
              </w:rPr>
              <w:t>Ⅱ</w:t>
            </w:r>
            <w:r>
              <w:rPr>
                <w:rFonts w:ascii="Times New Roman" w:eastAsia="標楷體" w:hAnsi="Times New Roman"/>
                <w:szCs w:val="24"/>
              </w:rPr>
              <w:t>-1</w:t>
            </w:r>
          </w:p>
          <w:p w:rsidR="002B36E2" w:rsidRDefault="00ED19E0">
            <w:pPr>
              <w:snapToGrid w:val="0"/>
              <w:spacing w:line="314" w:lineRule="atLeast"/>
              <w:ind w:right="-108" w:firstLine="108"/>
            </w:pPr>
            <w:r>
              <w:rPr>
                <w:rFonts w:ascii="Times New Roman" w:eastAsia="標楷體" w:hAnsi="Times New Roman"/>
                <w:szCs w:val="24"/>
              </w:rPr>
              <w:t>Ae-</w:t>
            </w:r>
            <w:r>
              <w:rPr>
                <w:rFonts w:ascii="標楷體" w:eastAsia="標楷體" w:hAnsi="標楷體"/>
                <w:szCs w:val="24"/>
              </w:rPr>
              <w:t>Ⅲ</w:t>
            </w:r>
            <w:r>
              <w:rPr>
                <w:rFonts w:ascii="Times New Roman" w:eastAsia="標楷體" w:hAnsi="Times New Roman"/>
                <w:szCs w:val="24"/>
              </w:rPr>
              <w:t>-1</w:t>
            </w:r>
          </w:p>
          <w:p w:rsidR="002B36E2" w:rsidRDefault="002B36E2">
            <w:pPr>
              <w:snapToGrid w:val="0"/>
              <w:spacing w:line="314" w:lineRule="atLeast"/>
              <w:ind w:right="-108" w:firstLine="108"/>
              <w:rPr>
                <w:rFonts w:ascii="Times New Roman" w:eastAsia="標楷體" w:hAnsi="Times New Roman"/>
                <w:szCs w:val="24"/>
              </w:rPr>
            </w:pPr>
          </w:p>
          <w:p w:rsidR="002B36E2" w:rsidRDefault="00ED19E0">
            <w:pPr>
              <w:snapToGrid w:val="0"/>
              <w:spacing w:line="314" w:lineRule="atLeast"/>
              <w:ind w:right="-108" w:firstLine="108"/>
            </w:pPr>
            <w:r>
              <w:rPr>
                <w:rFonts w:ascii="Times New Roman" w:eastAsia="標楷體" w:hAnsi="Times New Roman"/>
                <w:szCs w:val="24"/>
              </w:rPr>
              <w:t>Bb-</w:t>
            </w:r>
            <w:r>
              <w:rPr>
                <w:rFonts w:ascii="標楷體" w:eastAsia="標楷體" w:hAnsi="標楷體"/>
                <w:szCs w:val="24"/>
              </w:rPr>
              <w:t>Ⅰ</w:t>
            </w:r>
            <w:r>
              <w:rPr>
                <w:rFonts w:ascii="Times New Roman" w:eastAsia="標楷體" w:hAnsi="Times New Roman"/>
                <w:szCs w:val="24"/>
              </w:rPr>
              <w:t>-1</w:t>
            </w:r>
          </w:p>
          <w:p w:rsidR="002B36E2" w:rsidRDefault="00ED19E0">
            <w:pPr>
              <w:snapToGrid w:val="0"/>
              <w:spacing w:line="314" w:lineRule="atLeast"/>
              <w:ind w:right="-108" w:firstLine="108"/>
            </w:pPr>
            <w:r>
              <w:rPr>
                <w:rFonts w:ascii="Times New Roman" w:eastAsia="標楷體" w:hAnsi="Times New Roman"/>
                <w:szCs w:val="24"/>
              </w:rPr>
              <w:t>Bb-</w:t>
            </w:r>
            <w:r>
              <w:rPr>
                <w:rFonts w:ascii="標楷體" w:eastAsia="標楷體" w:hAnsi="標楷體"/>
                <w:szCs w:val="24"/>
              </w:rPr>
              <w:t>Ⅱ</w:t>
            </w:r>
            <w:r>
              <w:rPr>
                <w:rFonts w:ascii="Times New Roman" w:eastAsia="標楷體" w:hAnsi="Times New Roman"/>
                <w:szCs w:val="24"/>
              </w:rPr>
              <w:t>-1</w:t>
            </w:r>
          </w:p>
          <w:p w:rsidR="002B36E2" w:rsidRDefault="00ED19E0">
            <w:pPr>
              <w:snapToGrid w:val="0"/>
              <w:spacing w:line="314" w:lineRule="atLeast"/>
              <w:ind w:right="-108" w:firstLine="108"/>
            </w:pPr>
            <w:r>
              <w:rPr>
                <w:rFonts w:ascii="Times New Roman" w:eastAsia="標楷體" w:hAnsi="Times New Roman"/>
                <w:szCs w:val="24"/>
              </w:rPr>
              <w:t>Bb-</w:t>
            </w:r>
            <w:r>
              <w:rPr>
                <w:rFonts w:ascii="標楷體" w:eastAsia="標楷體" w:hAnsi="標楷體"/>
                <w:szCs w:val="24"/>
              </w:rPr>
              <w:t>Ⅲ</w:t>
            </w:r>
            <w:r>
              <w:rPr>
                <w:rFonts w:ascii="Times New Roman" w:eastAsia="標楷體" w:hAnsi="Times New Roman"/>
                <w:szCs w:val="24"/>
              </w:rPr>
              <w:t>-1</w:t>
            </w:r>
          </w:p>
          <w:p w:rsidR="002B36E2" w:rsidRDefault="00ED19E0">
            <w:pPr>
              <w:snapToGrid w:val="0"/>
              <w:spacing w:line="314" w:lineRule="atLeast"/>
              <w:ind w:left="5" w:right="-108" w:firstLine="108"/>
            </w:pPr>
            <w:r>
              <w:rPr>
                <w:rFonts w:ascii="Times New Roman" w:eastAsia="標楷體" w:hAnsi="Times New Roman"/>
                <w:szCs w:val="24"/>
              </w:rPr>
              <w:t>Bc-</w:t>
            </w:r>
            <w:r>
              <w:rPr>
                <w:rFonts w:ascii="標楷體" w:eastAsia="標楷體" w:hAnsi="標楷體"/>
                <w:szCs w:val="24"/>
              </w:rPr>
              <w:t>Ⅰ</w:t>
            </w:r>
            <w:r>
              <w:rPr>
                <w:rFonts w:ascii="Times New Roman" w:eastAsia="標楷體" w:hAnsi="Times New Roman"/>
                <w:szCs w:val="24"/>
              </w:rPr>
              <w:t>-1</w:t>
            </w:r>
          </w:p>
          <w:p w:rsidR="002B36E2" w:rsidRDefault="00ED19E0">
            <w:pPr>
              <w:snapToGrid w:val="0"/>
              <w:spacing w:line="314" w:lineRule="atLeast"/>
              <w:ind w:right="-108" w:firstLine="108"/>
            </w:pPr>
            <w:r>
              <w:rPr>
                <w:rFonts w:ascii="Times New Roman" w:eastAsia="標楷體" w:hAnsi="Times New Roman"/>
                <w:szCs w:val="24"/>
              </w:rPr>
              <w:t>Bc-</w:t>
            </w:r>
            <w:r>
              <w:rPr>
                <w:rFonts w:ascii="標楷體" w:eastAsia="標楷體" w:hAnsi="標楷體"/>
                <w:szCs w:val="24"/>
              </w:rPr>
              <w:t>Ⅱ</w:t>
            </w:r>
            <w:r>
              <w:rPr>
                <w:rFonts w:ascii="Times New Roman" w:eastAsia="標楷體" w:hAnsi="Times New Roman"/>
                <w:szCs w:val="24"/>
              </w:rPr>
              <w:t>-1</w:t>
            </w:r>
          </w:p>
          <w:p w:rsidR="002B36E2" w:rsidRDefault="00ED19E0">
            <w:pPr>
              <w:snapToGrid w:val="0"/>
              <w:spacing w:line="314" w:lineRule="atLeast"/>
              <w:ind w:right="-108" w:firstLine="108"/>
            </w:pPr>
            <w:r>
              <w:rPr>
                <w:rFonts w:ascii="Times New Roman" w:eastAsia="標楷體" w:hAnsi="Times New Roman"/>
                <w:szCs w:val="24"/>
              </w:rPr>
              <w:t>Bc-</w:t>
            </w:r>
            <w:r>
              <w:rPr>
                <w:rFonts w:ascii="標楷體" w:eastAsia="標楷體" w:hAnsi="標楷體"/>
                <w:szCs w:val="24"/>
              </w:rPr>
              <w:t>Ⅲ</w:t>
            </w:r>
            <w:r>
              <w:rPr>
                <w:rFonts w:ascii="Times New Roman" w:eastAsia="標楷體" w:hAnsi="Times New Roman"/>
                <w:szCs w:val="24"/>
              </w:rPr>
              <w:t>-1</w:t>
            </w:r>
          </w:p>
          <w:p w:rsidR="002B36E2" w:rsidRDefault="00ED19E0">
            <w:pPr>
              <w:snapToGrid w:val="0"/>
              <w:spacing w:line="314" w:lineRule="atLeast"/>
              <w:ind w:right="-108" w:firstLine="108"/>
            </w:pPr>
            <w:r>
              <w:rPr>
                <w:rFonts w:ascii="Times New Roman" w:eastAsia="標楷體" w:hAnsi="Times New Roman"/>
                <w:szCs w:val="24"/>
              </w:rPr>
              <w:t>Bd-</w:t>
            </w:r>
            <w:r>
              <w:rPr>
                <w:rFonts w:ascii="標楷體" w:eastAsia="標楷體" w:hAnsi="標楷體"/>
                <w:szCs w:val="24"/>
              </w:rPr>
              <w:t>Ⅰ</w:t>
            </w:r>
            <w:r>
              <w:rPr>
                <w:rFonts w:ascii="Times New Roman" w:eastAsia="標楷體" w:hAnsi="Times New Roman"/>
                <w:szCs w:val="24"/>
              </w:rPr>
              <w:t>-1</w:t>
            </w:r>
          </w:p>
          <w:p w:rsidR="002B36E2" w:rsidRDefault="00ED19E0">
            <w:pPr>
              <w:snapToGrid w:val="0"/>
              <w:spacing w:line="314" w:lineRule="atLeast"/>
              <w:ind w:right="-108" w:firstLine="108"/>
            </w:pPr>
            <w:r>
              <w:rPr>
                <w:rFonts w:ascii="Times New Roman" w:eastAsia="標楷體" w:hAnsi="Times New Roman"/>
                <w:szCs w:val="24"/>
              </w:rPr>
              <w:t>Bd-</w:t>
            </w:r>
            <w:r>
              <w:rPr>
                <w:rFonts w:ascii="標楷體" w:eastAsia="標楷體" w:hAnsi="標楷體"/>
                <w:szCs w:val="24"/>
              </w:rPr>
              <w:t>Ⅲ</w:t>
            </w:r>
            <w:r>
              <w:rPr>
                <w:rFonts w:ascii="Times New Roman" w:eastAsia="標楷體" w:hAnsi="Times New Roman"/>
                <w:szCs w:val="24"/>
              </w:rPr>
              <w:t>-1</w:t>
            </w:r>
          </w:p>
          <w:p w:rsidR="002B36E2" w:rsidRDefault="002B36E2">
            <w:pPr>
              <w:snapToGrid w:val="0"/>
              <w:ind w:right="-108"/>
              <w:rPr>
                <w:rFonts w:ascii="Times New Roman" w:eastAsia="標楷體" w:hAnsi="Times New Roman"/>
                <w:szCs w:val="24"/>
              </w:rPr>
            </w:pPr>
          </w:p>
          <w:p w:rsidR="002B36E2" w:rsidRDefault="002B36E2">
            <w:pPr>
              <w:snapToGrid w:val="0"/>
              <w:ind w:right="-108"/>
              <w:rPr>
                <w:rFonts w:ascii="Times New Roman" w:eastAsia="標楷體" w:hAnsi="Times New Roman"/>
                <w:szCs w:val="24"/>
              </w:rPr>
            </w:pPr>
          </w:p>
          <w:p w:rsidR="002B36E2" w:rsidRDefault="002B36E2">
            <w:pPr>
              <w:snapToGrid w:val="0"/>
              <w:ind w:right="-108"/>
              <w:rPr>
                <w:rFonts w:ascii="Times New Roman" w:eastAsia="標楷體" w:hAnsi="Times New Roman"/>
                <w:szCs w:val="24"/>
              </w:rPr>
            </w:pP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right="-53" w:hanging="17"/>
              <w:jc w:val="both"/>
            </w:pPr>
            <w:r>
              <w:rPr>
                <w:rFonts w:ascii="Times New Roman" w:eastAsia="標楷體" w:hAnsi="Times New Roman"/>
                <w:szCs w:val="24"/>
              </w:rPr>
              <w:t>閩東語文</w:t>
            </w:r>
            <w:r>
              <w:rPr>
                <w:rFonts w:eastAsia="標楷體"/>
                <w:szCs w:val="24"/>
              </w:rPr>
              <w:t>基礎</w:t>
            </w:r>
            <w:r>
              <w:rPr>
                <w:rFonts w:ascii="Times New Roman" w:eastAsia="標楷體" w:hAnsi="Times New Roman"/>
                <w:szCs w:val="24"/>
              </w:rPr>
              <w:t>情意表達。</w:t>
            </w:r>
          </w:p>
          <w:p w:rsidR="002B36E2" w:rsidRDefault="00ED19E0">
            <w:pPr>
              <w:snapToGrid w:val="0"/>
              <w:ind w:right="-53" w:hanging="17"/>
              <w:jc w:val="both"/>
              <w:rPr>
                <w:rFonts w:ascii="Times New Roman" w:eastAsia="標楷體" w:hAnsi="Times New Roman"/>
                <w:szCs w:val="24"/>
              </w:rPr>
            </w:pPr>
            <w:r>
              <w:rPr>
                <w:rFonts w:ascii="Times New Roman" w:eastAsia="標楷體" w:hAnsi="Times New Roman"/>
                <w:szCs w:val="24"/>
              </w:rPr>
              <w:t>閩東語文情意表達。</w:t>
            </w:r>
          </w:p>
          <w:p w:rsidR="002B36E2" w:rsidRDefault="00ED19E0">
            <w:pPr>
              <w:snapToGrid w:val="0"/>
              <w:ind w:right="-53" w:hanging="17"/>
              <w:jc w:val="both"/>
            </w:pPr>
            <w:r>
              <w:rPr>
                <w:rFonts w:ascii="Times New Roman" w:eastAsia="標楷體" w:hAnsi="Times New Roman"/>
                <w:szCs w:val="24"/>
              </w:rPr>
              <w:t>閩東語文</w:t>
            </w:r>
            <w:r>
              <w:rPr>
                <w:rFonts w:eastAsia="標楷體"/>
                <w:szCs w:val="24"/>
              </w:rPr>
              <w:t>基礎</w:t>
            </w:r>
            <w:r>
              <w:rPr>
                <w:rFonts w:ascii="Times New Roman" w:eastAsia="標楷體" w:hAnsi="Times New Roman"/>
                <w:szCs w:val="24"/>
              </w:rPr>
              <w:t>說話技巧。</w:t>
            </w:r>
          </w:p>
          <w:p w:rsidR="002B36E2" w:rsidRDefault="00ED19E0">
            <w:pPr>
              <w:snapToGrid w:val="0"/>
              <w:ind w:right="-53" w:hanging="17"/>
              <w:jc w:val="both"/>
            </w:pPr>
            <w:r>
              <w:rPr>
                <w:rFonts w:eastAsia="標楷體"/>
                <w:szCs w:val="24"/>
              </w:rPr>
              <w:t>招呼用語</w:t>
            </w:r>
            <w:r>
              <w:rPr>
                <w:rFonts w:eastAsia="標楷體"/>
              </w:rPr>
              <w:t>與</w:t>
            </w:r>
            <w:r>
              <w:rPr>
                <w:rFonts w:ascii="Times New Roman" w:eastAsia="標楷體" w:hAnsi="Times New Roman"/>
                <w:szCs w:val="24"/>
              </w:rPr>
              <w:t>親屬名稱。</w:t>
            </w:r>
          </w:p>
          <w:p w:rsidR="002B36E2" w:rsidRDefault="00ED19E0">
            <w:pPr>
              <w:snapToGrid w:val="0"/>
              <w:ind w:right="-53" w:hanging="17"/>
              <w:jc w:val="both"/>
            </w:pPr>
            <w:r>
              <w:rPr>
                <w:rFonts w:eastAsia="標楷體"/>
                <w:szCs w:val="24"/>
              </w:rPr>
              <w:t>簡易表達</w:t>
            </w:r>
            <w:r>
              <w:rPr>
                <w:rFonts w:ascii="Times New Roman" w:eastAsia="標楷體" w:hAnsi="Times New Roman"/>
                <w:szCs w:val="24"/>
              </w:rPr>
              <w:t>與</w:t>
            </w:r>
            <w:r>
              <w:rPr>
                <w:rFonts w:eastAsia="標楷體"/>
              </w:rPr>
              <w:t>祝福用語</w:t>
            </w:r>
            <w:r>
              <w:rPr>
                <w:rFonts w:ascii="Times New Roman" w:eastAsia="標楷體" w:hAnsi="Times New Roman"/>
                <w:szCs w:val="24"/>
              </w:rPr>
              <w:t>。</w:t>
            </w:r>
          </w:p>
          <w:p w:rsidR="002B36E2" w:rsidRDefault="00ED19E0">
            <w:pPr>
              <w:snapToGrid w:val="0"/>
              <w:ind w:right="-53" w:hanging="17"/>
              <w:jc w:val="both"/>
            </w:pPr>
            <w:r>
              <w:rPr>
                <w:rFonts w:eastAsia="標楷體"/>
                <w:szCs w:val="24"/>
              </w:rPr>
              <w:t>互動協調</w:t>
            </w:r>
            <w:r>
              <w:rPr>
                <w:rFonts w:ascii="Times New Roman" w:eastAsia="標楷體" w:hAnsi="Times New Roman"/>
                <w:szCs w:val="24"/>
              </w:rPr>
              <w:t>。</w:t>
            </w:r>
          </w:p>
          <w:p w:rsidR="002B36E2" w:rsidRDefault="00ED19E0">
            <w:pPr>
              <w:snapToGrid w:val="0"/>
              <w:ind w:hanging="17"/>
            </w:pPr>
            <w:r>
              <w:rPr>
                <w:rFonts w:eastAsia="標楷體"/>
              </w:rPr>
              <w:t>家庭</w:t>
            </w:r>
            <w:r>
              <w:rPr>
                <w:rFonts w:eastAsia="標楷體"/>
                <w:szCs w:val="24"/>
              </w:rPr>
              <w:t>生活</w:t>
            </w:r>
            <w:r>
              <w:rPr>
                <w:rFonts w:ascii="Times New Roman" w:eastAsia="標楷體" w:hAnsi="Times New Roman"/>
                <w:szCs w:val="24"/>
              </w:rPr>
              <w:t>。</w:t>
            </w:r>
          </w:p>
          <w:p w:rsidR="002B36E2" w:rsidRDefault="00ED19E0">
            <w:pPr>
              <w:snapToGrid w:val="0"/>
              <w:ind w:hanging="17"/>
            </w:pPr>
            <w:r>
              <w:rPr>
                <w:rFonts w:eastAsia="標楷體"/>
              </w:rPr>
              <w:t>校園</w:t>
            </w:r>
            <w:r>
              <w:rPr>
                <w:rFonts w:eastAsia="標楷體"/>
                <w:szCs w:val="24"/>
              </w:rPr>
              <w:t>生活</w:t>
            </w:r>
            <w:r>
              <w:rPr>
                <w:rFonts w:ascii="Times New Roman" w:eastAsia="標楷體" w:hAnsi="Times New Roman"/>
                <w:szCs w:val="24"/>
              </w:rPr>
              <w:t>。</w:t>
            </w:r>
          </w:p>
          <w:p w:rsidR="002B36E2" w:rsidRDefault="00ED19E0">
            <w:pPr>
              <w:snapToGrid w:val="0"/>
              <w:ind w:hanging="17"/>
              <w:rPr>
                <w:rFonts w:ascii="Times New Roman" w:eastAsia="標楷體" w:hAnsi="Times New Roman"/>
                <w:szCs w:val="24"/>
              </w:rPr>
            </w:pPr>
            <w:r>
              <w:rPr>
                <w:rFonts w:ascii="Times New Roman" w:eastAsia="標楷體" w:hAnsi="Times New Roman"/>
                <w:szCs w:val="24"/>
              </w:rPr>
              <w:t>社區活動。</w:t>
            </w:r>
          </w:p>
          <w:p w:rsidR="002B36E2" w:rsidRDefault="00ED19E0">
            <w:pPr>
              <w:snapToGrid w:val="0"/>
              <w:ind w:hanging="17"/>
              <w:rPr>
                <w:rFonts w:ascii="Times New Roman" w:eastAsia="標楷體" w:hAnsi="Times New Roman"/>
                <w:szCs w:val="24"/>
              </w:rPr>
            </w:pPr>
            <w:r>
              <w:rPr>
                <w:rFonts w:ascii="Times New Roman" w:eastAsia="標楷體" w:hAnsi="Times New Roman"/>
                <w:szCs w:val="24"/>
              </w:rPr>
              <w:t>團體活動。</w:t>
            </w:r>
          </w:p>
          <w:p w:rsidR="002B36E2" w:rsidRDefault="00ED19E0">
            <w:pPr>
              <w:snapToGrid w:val="0"/>
              <w:ind w:right="-149" w:hanging="17"/>
            </w:pPr>
            <w:r>
              <w:rPr>
                <w:rFonts w:eastAsia="標楷體"/>
              </w:rPr>
              <w:t>職業與社會</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-E-C2</w:t>
            </w:r>
          </w:p>
          <w:p w:rsidR="002B36E2" w:rsidRDefault="00ED19E0">
            <w:pPr>
              <w:autoSpaceDE w:val="0"/>
              <w:snapToGrid w:val="0"/>
              <w:jc w:val="both"/>
              <w:rPr>
                <w:rFonts w:eastAsia="標楷體"/>
              </w:rPr>
            </w:pPr>
            <w:r>
              <w:rPr>
                <w:rFonts w:eastAsia="標楷體"/>
              </w:rPr>
              <w:t>運用閩東語文溝通能力，與他人建立良好關係，並樂於與人互動，提升團隊合作素養。</w:t>
            </w:r>
          </w:p>
          <w:p w:rsidR="002B36E2" w:rsidRDefault="002B36E2">
            <w:pPr>
              <w:autoSpaceDE w:val="0"/>
              <w:snapToGrid w:val="0"/>
              <w:jc w:val="both"/>
              <w:rPr>
                <w:rFonts w:ascii="Times New Roman" w:eastAsia="標楷體" w:hAnsi="Times New Roman"/>
                <w:szCs w:val="24"/>
              </w:rPr>
            </w:pP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687" w:right="-54" w:hanging="754"/>
            </w:pPr>
            <w:r>
              <w:rPr>
                <w:rFonts w:ascii="標楷體" w:eastAsia="標楷體" w:hAnsi="標楷體"/>
                <w:szCs w:val="24"/>
                <w:vertAlign w:val="superscript"/>
              </w:rPr>
              <w:t>#</w:t>
            </w:r>
            <w:r>
              <w:rPr>
                <w:rFonts w:ascii="Times New Roman" w:eastAsia="標楷體" w:hAnsi="Times New Roman"/>
                <w:szCs w:val="24"/>
              </w:rPr>
              <w:t>1-</w:t>
            </w:r>
            <w:r>
              <w:rPr>
                <w:rFonts w:ascii="標楷體" w:eastAsia="標楷體" w:hAnsi="標楷體"/>
                <w:szCs w:val="24"/>
              </w:rPr>
              <w:t>Ⅳ</w:t>
            </w:r>
            <w:r>
              <w:rPr>
                <w:rFonts w:ascii="Times New Roman" w:eastAsia="標楷體" w:hAnsi="Times New Roman"/>
                <w:szCs w:val="24"/>
              </w:rPr>
              <w:t>-3</w:t>
            </w:r>
            <w:r>
              <w:rPr>
                <w:rFonts w:ascii="Times New Roman" w:eastAsia="標楷體" w:hAnsi="Times New Roman"/>
                <w:szCs w:val="24"/>
              </w:rPr>
              <w:t>能聽辨閩東語所傳達的多元訊息。</w:t>
            </w:r>
          </w:p>
          <w:p w:rsidR="002B36E2" w:rsidRDefault="00ED19E0">
            <w:pPr>
              <w:snapToGrid w:val="0"/>
              <w:ind w:left="687" w:right="-54" w:hanging="754"/>
            </w:pPr>
            <w:r>
              <w:rPr>
                <w:rFonts w:ascii="標楷體" w:eastAsia="標楷體" w:hAnsi="標楷體"/>
                <w:szCs w:val="24"/>
                <w:vertAlign w:val="superscript"/>
              </w:rPr>
              <w:t>#</w:t>
            </w:r>
            <w:r>
              <w:rPr>
                <w:rFonts w:ascii="Times New Roman" w:eastAsia="標楷體" w:hAnsi="Times New Roman"/>
                <w:szCs w:val="24"/>
              </w:rPr>
              <w:t>2-</w:t>
            </w:r>
            <w:r>
              <w:rPr>
                <w:rFonts w:ascii="標楷體" w:eastAsia="標楷體" w:hAnsi="標楷體"/>
                <w:szCs w:val="24"/>
              </w:rPr>
              <w:t>Ⅳ</w:t>
            </w:r>
            <w:r>
              <w:rPr>
                <w:rFonts w:ascii="Times New Roman" w:eastAsia="標楷體" w:hAnsi="Times New Roman"/>
                <w:szCs w:val="24"/>
              </w:rPr>
              <w:t>-3</w:t>
            </w:r>
            <w:r>
              <w:rPr>
                <w:rFonts w:ascii="Times New Roman" w:eastAsia="標楷體" w:hAnsi="Times New Roman"/>
                <w:szCs w:val="24"/>
              </w:rPr>
              <w:t>能運用閩東語分享生活經驗。</w:t>
            </w:r>
          </w:p>
          <w:p w:rsidR="002B36E2" w:rsidRDefault="00ED19E0">
            <w:pPr>
              <w:snapToGrid w:val="0"/>
              <w:ind w:left="684" w:right="-54" w:hanging="701"/>
            </w:pPr>
            <w:r>
              <w:rPr>
                <w:rFonts w:ascii="Times New Roman" w:eastAsia="標楷體" w:hAnsi="Times New Roman"/>
                <w:szCs w:val="24"/>
              </w:rPr>
              <w:t>3-</w:t>
            </w:r>
            <w:r>
              <w:rPr>
                <w:rFonts w:ascii="標楷體" w:eastAsia="標楷體" w:hAnsi="標楷體"/>
                <w:szCs w:val="24"/>
              </w:rPr>
              <w:t>Ⅳ</w:t>
            </w:r>
            <w:r>
              <w:rPr>
                <w:rFonts w:ascii="Times New Roman" w:eastAsia="標楷體" w:hAnsi="Times New Roman"/>
                <w:szCs w:val="24"/>
              </w:rPr>
              <w:t>-2</w:t>
            </w:r>
            <w:r>
              <w:rPr>
                <w:rFonts w:ascii="Times New Roman" w:eastAsia="標楷體" w:hAnsi="Times New Roman"/>
                <w:szCs w:val="24"/>
              </w:rPr>
              <w:t>能欣賞閩東語文作品來拓展視野與交流。</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2" w:lineRule="atLeast"/>
              <w:ind w:right="-108" w:firstLine="120"/>
            </w:pPr>
            <w:r>
              <w:rPr>
                <w:rFonts w:ascii="Times New Roman" w:eastAsia="標楷體" w:hAnsi="Times New Roman"/>
                <w:szCs w:val="24"/>
              </w:rPr>
              <w:t>Ae-</w:t>
            </w:r>
            <w:r>
              <w:rPr>
                <w:rFonts w:ascii="標楷體" w:eastAsia="標楷體" w:hAnsi="標楷體"/>
                <w:szCs w:val="24"/>
              </w:rPr>
              <w:t>Ⅳ</w:t>
            </w:r>
            <w:r>
              <w:rPr>
                <w:rFonts w:ascii="Times New Roman" w:eastAsia="標楷體" w:hAnsi="Times New Roman"/>
                <w:szCs w:val="24"/>
              </w:rPr>
              <w:t>-1</w:t>
            </w:r>
          </w:p>
          <w:p w:rsidR="002B36E2" w:rsidRDefault="002B36E2">
            <w:pPr>
              <w:snapToGrid w:val="0"/>
              <w:spacing w:line="312" w:lineRule="atLeast"/>
              <w:ind w:right="-108"/>
              <w:rPr>
                <w:rFonts w:ascii="Times New Roman" w:eastAsia="標楷體" w:hAnsi="Times New Roman"/>
                <w:szCs w:val="24"/>
              </w:rPr>
            </w:pPr>
          </w:p>
          <w:p w:rsidR="002B36E2" w:rsidRDefault="00ED19E0">
            <w:pPr>
              <w:snapToGrid w:val="0"/>
              <w:spacing w:line="312" w:lineRule="atLeast"/>
              <w:ind w:right="-108" w:firstLine="120"/>
            </w:pPr>
            <w:r>
              <w:rPr>
                <w:rFonts w:ascii="Times New Roman" w:eastAsia="標楷體" w:hAnsi="Times New Roman"/>
                <w:szCs w:val="24"/>
              </w:rPr>
              <w:t>Ba-</w:t>
            </w:r>
            <w:r>
              <w:rPr>
                <w:rFonts w:ascii="標楷體" w:eastAsia="標楷體" w:hAnsi="標楷體"/>
                <w:szCs w:val="24"/>
              </w:rPr>
              <w:t>Ⅳ</w:t>
            </w:r>
            <w:r>
              <w:rPr>
                <w:rFonts w:ascii="Times New Roman" w:eastAsia="標楷體" w:hAnsi="Times New Roman"/>
                <w:szCs w:val="24"/>
              </w:rPr>
              <w:t>-2</w:t>
            </w:r>
          </w:p>
          <w:p w:rsidR="002B36E2" w:rsidRDefault="00ED19E0">
            <w:pPr>
              <w:snapToGrid w:val="0"/>
              <w:spacing w:line="312" w:lineRule="atLeast"/>
              <w:ind w:right="-108" w:firstLine="134"/>
            </w:pPr>
            <w:r>
              <w:rPr>
                <w:rFonts w:ascii="Times New Roman" w:eastAsia="標楷體" w:hAnsi="Times New Roman"/>
                <w:szCs w:val="24"/>
              </w:rPr>
              <w:t>Bb-</w:t>
            </w:r>
            <w:r>
              <w:rPr>
                <w:rFonts w:ascii="標楷體" w:eastAsia="標楷體" w:hAnsi="標楷體"/>
                <w:szCs w:val="24"/>
              </w:rPr>
              <w:t>Ⅳ</w:t>
            </w:r>
            <w:r>
              <w:rPr>
                <w:rFonts w:ascii="Times New Roman" w:eastAsia="標楷體" w:hAnsi="Times New Roman"/>
                <w:szCs w:val="24"/>
              </w:rPr>
              <w:t>-2</w:t>
            </w:r>
          </w:p>
          <w:p w:rsidR="002B36E2" w:rsidRDefault="00ED19E0">
            <w:pPr>
              <w:snapToGrid w:val="0"/>
              <w:spacing w:line="312" w:lineRule="atLeast"/>
              <w:ind w:right="-108" w:firstLine="134"/>
            </w:pPr>
            <w:r>
              <w:rPr>
                <w:rFonts w:ascii="Times New Roman" w:eastAsia="標楷體" w:hAnsi="Times New Roman"/>
                <w:szCs w:val="24"/>
              </w:rPr>
              <w:t>Bd-</w:t>
            </w:r>
            <w:r>
              <w:rPr>
                <w:rFonts w:ascii="標楷體" w:eastAsia="標楷體" w:hAnsi="標楷體"/>
                <w:szCs w:val="24"/>
              </w:rPr>
              <w:t>Ⅳ</w:t>
            </w:r>
            <w:r>
              <w:rPr>
                <w:rFonts w:ascii="Times New Roman" w:eastAsia="標楷體" w:hAnsi="Times New Roman"/>
                <w:szCs w:val="24"/>
              </w:rPr>
              <w:t>-2</w:t>
            </w:r>
            <w:r>
              <w:rPr>
                <w:rFonts w:ascii="Times New Roman" w:eastAsia="標楷體" w:hAnsi="Times New Roman"/>
                <w:szCs w:val="24"/>
              </w:rPr>
              <w:tab/>
              <w:t xml:space="preserve"> </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35" w:hanging="1"/>
              <w:jc w:val="both"/>
              <w:rPr>
                <w:rFonts w:ascii="Times New Roman" w:eastAsia="標楷體" w:hAnsi="Times New Roman"/>
                <w:szCs w:val="24"/>
              </w:rPr>
            </w:pPr>
            <w:r>
              <w:rPr>
                <w:rFonts w:ascii="Times New Roman" w:eastAsia="標楷體" w:hAnsi="Times New Roman"/>
                <w:szCs w:val="24"/>
              </w:rPr>
              <w:t>閩東語文說話技巧及推論方式。</w:t>
            </w:r>
          </w:p>
          <w:p w:rsidR="002B36E2" w:rsidRDefault="00ED19E0">
            <w:pPr>
              <w:snapToGrid w:val="0"/>
              <w:ind w:left="-33" w:hanging="1"/>
              <w:rPr>
                <w:rFonts w:ascii="Times New Roman" w:eastAsia="標楷體" w:hAnsi="Times New Roman"/>
                <w:szCs w:val="24"/>
              </w:rPr>
            </w:pPr>
            <w:r>
              <w:rPr>
                <w:rFonts w:ascii="Times New Roman" w:eastAsia="標楷體" w:hAnsi="Times New Roman"/>
                <w:szCs w:val="24"/>
              </w:rPr>
              <w:t>在地融合與創新。</w:t>
            </w:r>
          </w:p>
          <w:p w:rsidR="002B36E2" w:rsidRDefault="00ED19E0">
            <w:pPr>
              <w:snapToGrid w:val="0"/>
              <w:ind w:left="-33" w:hanging="1"/>
              <w:rPr>
                <w:rFonts w:ascii="Times New Roman" w:eastAsia="標楷體" w:hAnsi="Times New Roman"/>
                <w:szCs w:val="24"/>
              </w:rPr>
            </w:pPr>
            <w:r>
              <w:rPr>
                <w:rFonts w:ascii="Times New Roman" w:eastAsia="標楷體" w:hAnsi="Times New Roman"/>
                <w:szCs w:val="24"/>
              </w:rPr>
              <w:t>生活應對。</w:t>
            </w:r>
          </w:p>
          <w:p w:rsidR="002B36E2" w:rsidRDefault="00ED19E0">
            <w:pPr>
              <w:snapToGrid w:val="0"/>
              <w:ind w:left="-33" w:hanging="1"/>
              <w:rPr>
                <w:rFonts w:ascii="Times New Roman" w:eastAsia="標楷體" w:hAnsi="Times New Roman"/>
                <w:szCs w:val="24"/>
              </w:rPr>
            </w:pPr>
            <w:r>
              <w:rPr>
                <w:rFonts w:ascii="Times New Roman" w:eastAsia="標楷體" w:hAnsi="Times New Roman"/>
                <w:szCs w:val="24"/>
              </w:rPr>
              <w:t>族群關懷。</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-J-C2</w:t>
            </w:r>
          </w:p>
          <w:p w:rsidR="002B36E2" w:rsidRDefault="00ED19E0">
            <w:pPr>
              <w:autoSpaceDE w:val="0"/>
              <w:snapToGrid w:val="0"/>
              <w:jc w:val="both"/>
            </w:pPr>
            <w:r>
              <w:rPr>
                <w:rFonts w:eastAsia="標楷體"/>
              </w:rPr>
              <w:t>運用閩東語文溝通協調的能力，積極關懷與服務人群，提升與人合作與和諧互動的素養。</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47" w:hanging="785"/>
              <w:jc w:val="both"/>
            </w:pPr>
            <w:r>
              <w:rPr>
                <w:rFonts w:ascii="Times New Roman" w:eastAsia="標楷體" w:hAnsi="Times New Roman"/>
                <w:szCs w:val="24"/>
              </w:rPr>
              <w:t>1-</w:t>
            </w:r>
            <w:r>
              <w:rPr>
                <w:rFonts w:ascii="標楷體" w:eastAsia="標楷體" w:hAnsi="標楷體"/>
                <w:szCs w:val="24"/>
              </w:rPr>
              <w:t>Ⅴ</w:t>
            </w:r>
            <w:r>
              <w:rPr>
                <w:rFonts w:ascii="Times New Roman" w:eastAsia="標楷體" w:hAnsi="Times New Roman"/>
                <w:szCs w:val="24"/>
              </w:rPr>
              <w:t>-1</w:t>
            </w:r>
            <w:r>
              <w:rPr>
                <w:rFonts w:ascii="Times New Roman" w:eastAsia="標楷體" w:hAnsi="Times New Roman"/>
                <w:szCs w:val="24"/>
              </w:rPr>
              <w:t>能掌握說話者的論點。</w:t>
            </w:r>
          </w:p>
          <w:p w:rsidR="002B36E2" w:rsidRDefault="00ED19E0">
            <w:pPr>
              <w:snapToGrid w:val="0"/>
              <w:ind w:left="701" w:hanging="737"/>
              <w:jc w:val="both"/>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能</w:t>
            </w:r>
            <w:r>
              <w:rPr>
                <w:rFonts w:eastAsia="標楷體"/>
              </w:rPr>
              <w:t>運</w:t>
            </w:r>
            <w:r>
              <w:rPr>
                <w:rFonts w:ascii="Times New Roman" w:eastAsia="標楷體" w:hAnsi="Times New Roman"/>
                <w:szCs w:val="24"/>
              </w:rPr>
              <w:t>用閩東語敘述與討論議題。</w:t>
            </w:r>
          </w:p>
          <w:p w:rsidR="002B36E2" w:rsidRDefault="00ED19E0">
            <w:pPr>
              <w:snapToGrid w:val="0"/>
              <w:ind w:left="716" w:hanging="754"/>
              <w:jc w:val="both"/>
            </w:pPr>
            <w:r>
              <w:rPr>
                <w:rFonts w:ascii="Times New Roman" w:eastAsia="標楷體" w:hAnsi="Times New Roman"/>
                <w:szCs w:val="24"/>
              </w:rPr>
              <w:t>3-</w:t>
            </w:r>
            <w:r>
              <w:rPr>
                <w:rFonts w:ascii="標楷體" w:eastAsia="標楷體" w:hAnsi="標楷體"/>
                <w:szCs w:val="24"/>
              </w:rPr>
              <w:t>Ⅴ</w:t>
            </w:r>
            <w:r>
              <w:rPr>
                <w:rFonts w:ascii="Times New Roman" w:eastAsia="標楷體" w:hAnsi="Times New Roman"/>
                <w:szCs w:val="24"/>
              </w:rPr>
              <w:t>-3</w:t>
            </w:r>
            <w:r>
              <w:rPr>
                <w:rFonts w:ascii="標楷體" w:eastAsia="標楷體" w:hAnsi="標楷體"/>
                <w:szCs w:val="24"/>
              </w:rPr>
              <w:t>能</w:t>
            </w:r>
            <w:r>
              <w:rPr>
                <w:rFonts w:eastAsia="標楷體"/>
              </w:rPr>
              <w:t>運</w:t>
            </w:r>
            <w:r>
              <w:rPr>
                <w:rFonts w:ascii="標楷體" w:eastAsia="標楷體" w:hAnsi="標楷體"/>
                <w:szCs w:val="24"/>
              </w:rPr>
              <w:t>用各項媒材，理解閩東語文作品的社會與文化意義。</w:t>
            </w:r>
          </w:p>
          <w:p w:rsidR="002B36E2" w:rsidRDefault="00ED19E0">
            <w:pPr>
              <w:snapToGrid w:val="0"/>
              <w:ind w:left="684" w:hanging="722"/>
              <w:jc w:val="both"/>
            </w:pPr>
            <w:r>
              <w:rPr>
                <w:rFonts w:ascii="Times New Roman" w:eastAsia="標楷體" w:hAnsi="Times New Roman"/>
                <w:szCs w:val="24"/>
              </w:rPr>
              <w:t>4-</w:t>
            </w:r>
            <w:r>
              <w:rPr>
                <w:rFonts w:ascii="標楷體" w:eastAsia="標楷體" w:hAnsi="標楷體"/>
                <w:szCs w:val="24"/>
              </w:rPr>
              <w:t>Ⅴ</w:t>
            </w:r>
            <w:r>
              <w:rPr>
                <w:rFonts w:ascii="Times New Roman" w:eastAsia="標楷體" w:hAnsi="Times New Roman"/>
                <w:szCs w:val="24"/>
              </w:rPr>
              <w:t>-2</w:t>
            </w:r>
            <w:r>
              <w:rPr>
                <w:rFonts w:ascii="Times New Roman" w:eastAsia="標楷體" w:hAnsi="Times New Roman"/>
                <w:szCs w:val="24"/>
              </w:rPr>
              <w:t>能運用閩東語文書寫系統。</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2" w:lineRule="atLeast"/>
              <w:ind w:right="-108" w:firstLine="134"/>
            </w:pPr>
            <w:r>
              <w:rPr>
                <w:rFonts w:ascii="Times New Roman" w:eastAsia="標楷體" w:hAnsi="Times New Roman"/>
                <w:szCs w:val="24"/>
              </w:rPr>
              <w:t>Ba-</w:t>
            </w:r>
            <w:r>
              <w:rPr>
                <w:rFonts w:ascii="標楷體" w:eastAsia="標楷體" w:hAnsi="標楷體"/>
                <w:szCs w:val="24"/>
              </w:rPr>
              <w:t>Ⅴ</w:t>
            </w:r>
            <w:r>
              <w:rPr>
                <w:rFonts w:ascii="Times New Roman" w:eastAsia="標楷體" w:hAnsi="Times New Roman"/>
                <w:szCs w:val="24"/>
              </w:rPr>
              <w:t>-2</w:t>
            </w:r>
          </w:p>
          <w:p w:rsidR="002B36E2" w:rsidRDefault="00ED19E0">
            <w:pPr>
              <w:snapToGrid w:val="0"/>
              <w:spacing w:line="312" w:lineRule="atLeast"/>
              <w:ind w:right="-108" w:firstLine="134"/>
            </w:pPr>
            <w:r>
              <w:rPr>
                <w:rFonts w:ascii="Times New Roman" w:eastAsia="標楷體" w:hAnsi="Times New Roman"/>
                <w:szCs w:val="24"/>
              </w:rPr>
              <w:t>Ca-</w:t>
            </w:r>
            <w:r>
              <w:rPr>
                <w:rFonts w:ascii="標楷體" w:eastAsia="標楷體" w:hAnsi="標楷體"/>
                <w:szCs w:val="24"/>
              </w:rPr>
              <w:t>Ⅴ</w:t>
            </w:r>
            <w:r>
              <w:rPr>
                <w:rFonts w:ascii="Times New Roman" w:eastAsia="標楷體" w:hAnsi="Times New Roman"/>
                <w:szCs w:val="24"/>
              </w:rPr>
              <w:t>-1</w:t>
            </w:r>
          </w:p>
          <w:p w:rsidR="002B36E2" w:rsidRDefault="002B36E2">
            <w:pPr>
              <w:snapToGrid w:val="0"/>
              <w:spacing w:line="312" w:lineRule="atLeast"/>
              <w:ind w:right="-108" w:firstLine="134"/>
              <w:rPr>
                <w:rFonts w:ascii="Times New Roman" w:eastAsia="標楷體" w:hAnsi="Times New Roman"/>
                <w:szCs w:val="24"/>
              </w:rPr>
            </w:pPr>
          </w:p>
          <w:p w:rsidR="002B36E2" w:rsidRDefault="00ED19E0">
            <w:pPr>
              <w:snapToGrid w:val="0"/>
              <w:spacing w:line="312" w:lineRule="atLeast"/>
              <w:ind w:right="-108" w:firstLine="120"/>
            </w:pPr>
            <w:r>
              <w:rPr>
                <w:rFonts w:ascii="Times New Roman" w:eastAsia="標楷體" w:hAnsi="Times New Roman"/>
                <w:szCs w:val="24"/>
              </w:rPr>
              <w:t>Cb-</w:t>
            </w:r>
            <w:r>
              <w:rPr>
                <w:rFonts w:ascii="標楷體" w:eastAsia="標楷體" w:hAnsi="標楷體"/>
                <w:szCs w:val="24"/>
              </w:rPr>
              <w:t>Ⅴ</w:t>
            </w:r>
            <w:r>
              <w:rPr>
                <w:rFonts w:ascii="Times New Roman" w:eastAsia="標楷體" w:hAnsi="Times New Roman"/>
                <w:szCs w:val="24"/>
              </w:rPr>
              <w:t>-1</w:t>
            </w:r>
            <w:r>
              <w:rPr>
                <w:rFonts w:ascii="Times New Roman" w:eastAsia="標楷體" w:hAnsi="Times New Roman"/>
                <w:szCs w:val="24"/>
              </w:rPr>
              <w:tab/>
              <w:t xml:space="preserve"> </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48" w:firstLine="12"/>
            </w:pPr>
            <w:r>
              <w:rPr>
                <w:rFonts w:ascii="Times New Roman" w:eastAsia="標楷體" w:hAnsi="Times New Roman"/>
                <w:szCs w:val="24"/>
              </w:rPr>
              <w:t>人與土地。</w:t>
            </w:r>
          </w:p>
          <w:p w:rsidR="002B36E2" w:rsidRDefault="00ED19E0">
            <w:pPr>
              <w:snapToGrid w:val="0"/>
              <w:ind w:left="-48" w:right="-156" w:firstLine="12"/>
            </w:pPr>
            <w:r>
              <w:rPr>
                <w:rFonts w:eastAsia="標楷體"/>
              </w:rPr>
              <w:t>閩東</w:t>
            </w:r>
            <w:r>
              <w:rPr>
                <w:rFonts w:eastAsia="標楷體"/>
                <w:szCs w:val="24"/>
              </w:rPr>
              <w:t>生命禮俗</w:t>
            </w:r>
            <w:r>
              <w:rPr>
                <w:rFonts w:eastAsia="標楷體"/>
              </w:rPr>
              <w:t>：如伴房嬤、摜九等</w:t>
            </w:r>
            <w:r>
              <w:rPr>
                <w:rFonts w:ascii="Times New Roman" w:eastAsia="標楷體" w:hAnsi="Times New Roman"/>
                <w:szCs w:val="24"/>
              </w:rPr>
              <w:t>。</w:t>
            </w:r>
          </w:p>
          <w:p w:rsidR="002B36E2" w:rsidRDefault="00ED19E0">
            <w:pPr>
              <w:snapToGrid w:val="0"/>
              <w:ind w:left="-48" w:firstLine="12"/>
            </w:pPr>
            <w:r>
              <w:rPr>
                <w:rFonts w:eastAsia="標楷體"/>
              </w:rPr>
              <w:t>閩東</w:t>
            </w:r>
            <w:r>
              <w:rPr>
                <w:rFonts w:eastAsia="標楷體"/>
                <w:szCs w:val="24"/>
              </w:rPr>
              <w:t>族群文化</w:t>
            </w:r>
            <w:r>
              <w:rPr>
                <w:rFonts w:eastAsia="標楷體"/>
              </w:rPr>
              <w:t>特色</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-U-C2</w:t>
            </w:r>
          </w:p>
          <w:p w:rsidR="002B36E2" w:rsidRDefault="00ED19E0">
            <w:pPr>
              <w:autoSpaceDE w:val="0"/>
              <w:snapToGrid w:val="0"/>
              <w:jc w:val="both"/>
            </w:pPr>
            <w:r>
              <w:rPr>
                <w:rFonts w:eastAsia="標楷體"/>
              </w:rPr>
              <w:t>應用閩東語文傳達友善情懷，包容多元意見，建立良好人際互動關係，提升溝通協調、團隊合作以及社會參與的素養。</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05" w:right="-12" w:hanging="734"/>
              <w:jc w:val="both"/>
            </w:pPr>
            <w:r>
              <w:rPr>
                <w:rFonts w:ascii="Times New Roman" w:eastAsia="標楷體" w:hAnsi="Times New Roman"/>
                <w:szCs w:val="24"/>
              </w:rPr>
              <w:t>1-</w:t>
            </w:r>
            <w:r>
              <w:rPr>
                <w:rFonts w:ascii="標楷體" w:eastAsia="標楷體" w:hAnsi="標楷體"/>
                <w:szCs w:val="24"/>
              </w:rPr>
              <w:t>Ⅰ</w:t>
            </w:r>
            <w:r>
              <w:rPr>
                <w:rFonts w:ascii="Times New Roman" w:eastAsia="標楷體" w:hAnsi="Times New Roman"/>
                <w:szCs w:val="24"/>
              </w:rPr>
              <w:t>-3</w:t>
            </w:r>
            <w:r>
              <w:rPr>
                <w:rFonts w:ascii="Times New Roman" w:eastAsia="標楷體" w:hAnsi="Times New Roman"/>
                <w:szCs w:val="24"/>
              </w:rPr>
              <w:t>能從聆聽中建立主動學習閩東語文的興趣與習慣。</w:t>
            </w:r>
          </w:p>
          <w:p w:rsidR="002B36E2" w:rsidRDefault="00ED19E0">
            <w:pPr>
              <w:snapToGrid w:val="0"/>
              <w:ind w:left="705" w:right="-12" w:hanging="734"/>
              <w:jc w:val="both"/>
            </w:pPr>
            <w:r>
              <w:rPr>
                <w:rFonts w:ascii="Times New Roman" w:eastAsia="標楷體" w:hAnsi="Times New Roman"/>
                <w:szCs w:val="24"/>
              </w:rPr>
              <w:t>1-</w:t>
            </w:r>
            <w:r>
              <w:rPr>
                <w:rFonts w:ascii="標楷體" w:eastAsia="標楷體" w:hAnsi="標楷體"/>
                <w:szCs w:val="24"/>
              </w:rPr>
              <w:t>Ⅲ</w:t>
            </w:r>
            <w:r>
              <w:rPr>
                <w:rFonts w:ascii="Times New Roman" w:eastAsia="標楷體" w:hAnsi="Times New Roman"/>
                <w:szCs w:val="24"/>
              </w:rPr>
              <w:t>-1</w:t>
            </w:r>
            <w:r>
              <w:rPr>
                <w:rFonts w:ascii="標楷體" w:eastAsia="標楷體" w:hAnsi="標楷體"/>
                <w:szCs w:val="24"/>
              </w:rPr>
              <w:t>能聽</w:t>
            </w:r>
            <w:r>
              <w:rPr>
                <w:rFonts w:eastAsia="標楷體"/>
              </w:rPr>
              <w:t>懂</w:t>
            </w:r>
            <w:r>
              <w:rPr>
                <w:rFonts w:ascii="標楷體" w:eastAsia="標楷體" w:hAnsi="標楷體"/>
                <w:szCs w:val="24"/>
              </w:rPr>
              <w:t>閩東語的發音與詞彙</w:t>
            </w:r>
            <w:r>
              <w:rPr>
                <w:rFonts w:ascii="Times New Roman" w:eastAsia="標楷體" w:hAnsi="Times New Roman"/>
                <w:szCs w:val="24"/>
              </w:rPr>
              <w:t>。</w:t>
            </w:r>
          </w:p>
          <w:p w:rsidR="002B36E2" w:rsidRDefault="00ED19E0">
            <w:pPr>
              <w:snapToGrid w:val="0"/>
              <w:ind w:left="705" w:right="-12" w:hanging="734"/>
              <w:jc w:val="both"/>
            </w:pPr>
            <w:r>
              <w:rPr>
                <w:rFonts w:ascii="Times New Roman" w:eastAsia="標楷體" w:hAnsi="Times New Roman"/>
                <w:szCs w:val="24"/>
              </w:rPr>
              <w:t>2-</w:t>
            </w:r>
            <w:r>
              <w:rPr>
                <w:rFonts w:ascii="標楷體" w:eastAsia="標楷體" w:hAnsi="標楷體"/>
                <w:szCs w:val="24"/>
              </w:rPr>
              <w:t>Ⅱ</w:t>
            </w:r>
            <w:r>
              <w:rPr>
                <w:rFonts w:ascii="Times New Roman" w:eastAsia="標楷體" w:hAnsi="Times New Roman"/>
                <w:szCs w:val="24"/>
              </w:rPr>
              <w:t>-1</w:t>
            </w:r>
            <w:r>
              <w:rPr>
                <w:rFonts w:ascii="Times New Roman" w:eastAsia="標楷體" w:hAnsi="Times New Roman"/>
                <w:szCs w:val="24"/>
              </w:rPr>
              <w:t>能運用閩東語的標音符號與相應漢字，協助口語表達。</w:t>
            </w:r>
          </w:p>
          <w:p w:rsidR="002B36E2" w:rsidRDefault="00ED19E0">
            <w:pPr>
              <w:snapToGrid w:val="0"/>
              <w:ind w:left="705" w:right="-12" w:hanging="734"/>
              <w:jc w:val="both"/>
            </w:pPr>
            <w:r>
              <w:rPr>
                <w:rFonts w:ascii="Times New Roman" w:eastAsia="標楷體" w:hAnsi="Times New Roman"/>
                <w:szCs w:val="24"/>
              </w:rPr>
              <w:t>3-</w:t>
            </w:r>
            <w:r>
              <w:rPr>
                <w:rFonts w:ascii="標楷體" w:eastAsia="標楷體" w:hAnsi="標楷體"/>
                <w:szCs w:val="24"/>
              </w:rPr>
              <w:t>Ⅰ</w:t>
            </w:r>
            <w:r>
              <w:rPr>
                <w:rFonts w:ascii="Times New Roman" w:eastAsia="標楷體" w:hAnsi="Times New Roman"/>
                <w:szCs w:val="24"/>
              </w:rPr>
              <w:t>-2</w:t>
            </w:r>
            <w:r>
              <w:rPr>
                <w:rFonts w:ascii="Times New Roman" w:eastAsia="標楷體" w:hAnsi="Times New Roman"/>
                <w:szCs w:val="24"/>
              </w:rPr>
              <w:t>能閱讀閩東語文的學習資源。</w:t>
            </w:r>
          </w:p>
          <w:p w:rsidR="002B36E2" w:rsidRDefault="00ED19E0">
            <w:pPr>
              <w:snapToGrid w:val="0"/>
              <w:ind w:left="705" w:right="-12" w:hanging="734"/>
              <w:jc w:val="both"/>
            </w:pPr>
            <w:r>
              <w:rPr>
                <w:rFonts w:ascii="Times New Roman" w:eastAsia="標楷體" w:hAnsi="Times New Roman"/>
                <w:szCs w:val="24"/>
              </w:rPr>
              <w:t>3-</w:t>
            </w:r>
            <w:r>
              <w:rPr>
                <w:rFonts w:ascii="標楷體" w:eastAsia="標楷體" w:hAnsi="標楷體"/>
                <w:szCs w:val="24"/>
              </w:rPr>
              <w:t>Ⅱ</w:t>
            </w:r>
            <w:r>
              <w:rPr>
                <w:rFonts w:ascii="Times New Roman" w:eastAsia="標楷體" w:hAnsi="Times New Roman"/>
                <w:szCs w:val="24"/>
              </w:rPr>
              <w:t>-1</w:t>
            </w:r>
            <w:r>
              <w:rPr>
                <w:rFonts w:ascii="Times New Roman" w:eastAsia="標楷體" w:hAnsi="Times New Roman"/>
                <w:szCs w:val="24"/>
              </w:rPr>
              <w:t>能</w:t>
            </w:r>
            <w:r>
              <w:rPr>
                <w:rFonts w:eastAsia="標楷體"/>
              </w:rPr>
              <w:t>閱</w:t>
            </w:r>
            <w:r>
              <w:rPr>
                <w:rFonts w:ascii="Times New Roman" w:eastAsia="標楷體" w:hAnsi="Times New Roman"/>
                <w:szCs w:val="24"/>
              </w:rPr>
              <w:t>讀日常生活中常見的閩東語文。</w:t>
            </w:r>
          </w:p>
          <w:p w:rsidR="002B36E2" w:rsidRDefault="00ED19E0">
            <w:pPr>
              <w:snapToGrid w:val="0"/>
              <w:ind w:left="705" w:right="-12" w:hanging="734"/>
              <w:jc w:val="both"/>
            </w:pPr>
            <w:r>
              <w:rPr>
                <w:rFonts w:ascii="Times New Roman" w:eastAsia="標楷體" w:hAnsi="Times New Roman"/>
                <w:szCs w:val="24"/>
              </w:rPr>
              <w:t>4-</w:t>
            </w:r>
            <w:r>
              <w:rPr>
                <w:rFonts w:ascii="標楷體" w:eastAsia="標楷體" w:hAnsi="標楷體"/>
                <w:szCs w:val="24"/>
              </w:rPr>
              <w:t>Ⅰ</w:t>
            </w:r>
            <w:r>
              <w:rPr>
                <w:rFonts w:ascii="Times New Roman" w:eastAsia="標楷體" w:hAnsi="Times New Roman"/>
                <w:szCs w:val="24"/>
              </w:rPr>
              <w:t>-1</w:t>
            </w:r>
            <w:r>
              <w:rPr>
                <w:rFonts w:ascii="標楷體" w:eastAsia="標楷體" w:hAnsi="標楷體"/>
                <w:szCs w:val="24"/>
              </w:rPr>
              <w:t>能書寫閩東語文的</w:t>
            </w:r>
            <w:r>
              <w:rPr>
                <w:rFonts w:eastAsia="標楷體"/>
              </w:rPr>
              <w:t>基礎語詞</w:t>
            </w:r>
            <w:r>
              <w:rPr>
                <w:rFonts w:ascii="Times New Roman" w:eastAsia="標楷體" w:hAnsi="Times New Roman"/>
                <w:szCs w:val="24"/>
              </w:rPr>
              <w:t>。</w:t>
            </w:r>
          </w:p>
          <w:p w:rsidR="002B36E2" w:rsidRDefault="00ED19E0">
            <w:pPr>
              <w:snapToGrid w:val="0"/>
              <w:ind w:left="705" w:right="-12" w:hanging="734"/>
              <w:jc w:val="both"/>
            </w:pPr>
            <w:r>
              <w:rPr>
                <w:rFonts w:ascii="Times New Roman" w:eastAsia="標楷體" w:hAnsi="Times New Roman"/>
                <w:szCs w:val="24"/>
              </w:rPr>
              <w:t>4-</w:t>
            </w:r>
            <w:r>
              <w:rPr>
                <w:rFonts w:ascii="標楷體" w:eastAsia="標楷體" w:hAnsi="標楷體"/>
                <w:szCs w:val="24"/>
              </w:rPr>
              <w:t>Ⅲ</w:t>
            </w:r>
            <w:r>
              <w:rPr>
                <w:rFonts w:ascii="Times New Roman" w:eastAsia="標楷體" w:hAnsi="Times New Roman"/>
                <w:szCs w:val="24"/>
              </w:rPr>
              <w:t>-2</w:t>
            </w:r>
            <w:r>
              <w:rPr>
                <w:rFonts w:ascii="Times New Roman" w:eastAsia="標楷體" w:hAnsi="Times New Roman"/>
                <w:szCs w:val="24"/>
              </w:rPr>
              <w:t>能運用媒材、工具書或線上字詞檢索系統以輔助閩東語文的書寫。</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14" w:lineRule="atLeast"/>
              <w:ind w:left="1022" w:right="-108" w:hanging="876"/>
            </w:pPr>
            <w:r>
              <w:rPr>
                <w:rFonts w:ascii="Times New Roman" w:eastAsia="標楷體" w:hAnsi="Times New Roman"/>
                <w:szCs w:val="24"/>
              </w:rPr>
              <w:t>Ba</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p>
          <w:p w:rsidR="002B36E2" w:rsidRDefault="002B36E2">
            <w:pPr>
              <w:snapToGrid w:val="0"/>
              <w:spacing w:line="314" w:lineRule="atLeast"/>
              <w:ind w:left="1022" w:right="-108" w:hanging="876"/>
              <w:rPr>
                <w:rFonts w:ascii="Times New Roman" w:eastAsia="標楷體" w:hAnsi="Times New Roman"/>
                <w:szCs w:val="24"/>
              </w:rPr>
            </w:pPr>
          </w:p>
          <w:p w:rsidR="002B36E2" w:rsidRDefault="00ED19E0">
            <w:pPr>
              <w:snapToGrid w:val="0"/>
              <w:spacing w:line="314" w:lineRule="atLeast"/>
              <w:ind w:left="1020" w:right="-108" w:hanging="874"/>
            </w:pPr>
            <w:r>
              <w:rPr>
                <w:rFonts w:ascii="Times New Roman" w:eastAsia="標楷體" w:hAnsi="Times New Roman"/>
                <w:szCs w:val="24"/>
              </w:rPr>
              <w:t>Ca</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p>
          <w:p w:rsidR="002B36E2" w:rsidRDefault="002B36E2">
            <w:pPr>
              <w:snapToGrid w:val="0"/>
              <w:spacing w:line="314" w:lineRule="atLeast"/>
              <w:ind w:left="1020" w:right="-108" w:hanging="874"/>
              <w:rPr>
                <w:rFonts w:ascii="Times New Roman" w:eastAsia="標楷體" w:hAnsi="Times New Roman"/>
                <w:szCs w:val="24"/>
              </w:rPr>
            </w:pPr>
          </w:p>
          <w:p w:rsidR="002B36E2" w:rsidRDefault="00ED19E0">
            <w:pPr>
              <w:snapToGrid w:val="0"/>
              <w:spacing w:line="314" w:lineRule="atLeast"/>
              <w:ind w:left="1022" w:right="-108" w:hanging="876"/>
            </w:pPr>
            <w:r>
              <w:rPr>
                <w:rFonts w:ascii="Times New Roman" w:eastAsia="標楷體" w:hAnsi="Times New Roman"/>
                <w:szCs w:val="24"/>
              </w:rPr>
              <w:t>Ca</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p>
          <w:p w:rsidR="002B36E2" w:rsidRDefault="002B36E2">
            <w:pPr>
              <w:snapToGrid w:val="0"/>
              <w:spacing w:line="314" w:lineRule="atLeast"/>
              <w:ind w:left="1022" w:right="-108" w:hanging="876"/>
              <w:rPr>
                <w:rFonts w:ascii="Times New Roman" w:eastAsia="標楷體" w:hAnsi="Times New Roman"/>
                <w:szCs w:val="24"/>
              </w:rPr>
            </w:pPr>
          </w:p>
          <w:p w:rsidR="002B36E2" w:rsidRDefault="00ED19E0">
            <w:pPr>
              <w:snapToGrid w:val="0"/>
              <w:spacing w:line="314" w:lineRule="atLeast"/>
              <w:ind w:left="1022" w:right="-108" w:hanging="876"/>
            </w:pPr>
            <w:r>
              <w:rPr>
                <w:rFonts w:ascii="Times New Roman" w:eastAsia="標楷體" w:hAnsi="Times New Roman"/>
                <w:szCs w:val="24"/>
              </w:rPr>
              <w:t>Ca</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p>
          <w:p w:rsidR="002B36E2" w:rsidRDefault="002B36E2">
            <w:pPr>
              <w:snapToGrid w:val="0"/>
              <w:spacing w:line="314" w:lineRule="atLeast"/>
              <w:ind w:left="1022" w:right="-108" w:hanging="876"/>
              <w:rPr>
                <w:rFonts w:ascii="Times New Roman" w:eastAsia="標楷體" w:hAnsi="Times New Roman"/>
                <w:szCs w:val="24"/>
              </w:rPr>
            </w:pPr>
          </w:p>
          <w:p w:rsidR="002B36E2" w:rsidRDefault="00ED19E0">
            <w:pPr>
              <w:snapToGrid w:val="0"/>
              <w:spacing w:line="314" w:lineRule="atLeast"/>
              <w:ind w:left="1022" w:right="-108" w:hanging="876"/>
            </w:pPr>
            <w:r>
              <w:rPr>
                <w:rFonts w:ascii="Times New Roman" w:eastAsia="標楷體" w:hAnsi="Times New Roman"/>
                <w:szCs w:val="24"/>
              </w:rPr>
              <w:t>Cb -</w:t>
            </w:r>
            <w:r>
              <w:rPr>
                <w:rFonts w:ascii="標楷體" w:eastAsia="標楷體" w:hAnsi="標楷體"/>
                <w:szCs w:val="24"/>
              </w:rPr>
              <w:t>I</w:t>
            </w:r>
            <w:r>
              <w:rPr>
                <w:rFonts w:ascii="Times New Roman" w:eastAsia="標楷體" w:hAnsi="Times New Roman"/>
                <w:szCs w:val="24"/>
              </w:rPr>
              <w:t>- 1</w:t>
            </w:r>
          </w:p>
          <w:p w:rsidR="002B36E2" w:rsidRDefault="002B36E2">
            <w:pPr>
              <w:snapToGrid w:val="0"/>
              <w:spacing w:line="314" w:lineRule="atLeast"/>
              <w:ind w:left="1022" w:right="-108" w:hanging="876"/>
              <w:rPr>
                <w:rFonts w:ascii="Times New Roman" w:eastAsia="標楷體" w:hAnsi="Times New Roman"/>
                <w:szCs w:val="24"/>
              </w:rPr>
            </w:pPr>
          </w:p>
          <w:p w:rsidR="002B36E2" w:rsidRDefault="00ED19E0">
            <w:pPr>
              <w:snapToGrid w:val="0"/>
              <w:spacing w:line="314" w:lineRule="atLeast"/>
              <w:ind w:left="1022" w:right="-108" w:hanging="876"/>
            </w:pPr>
            <w:r>
              <w:rPr>
                <w:rFonts w:ascii="Times New Roman" w:eastAsia="標楷體" w:hAnsi="Times New Roman"/>
                <w:szCs w:val="24"/>
              </w:rPr>
              <w:t>Cb-</w:t>
            </w:r>
            <w:r>
              <w:rPr>
                <w:rFonts w:ascii="標楷體" w:eastAsia="標楷體" w:hAnsi="標楷體"/>
                <w:szCs w:val="24"/>
              </w:rPr>
              <w:t>Ⅱ</w:t>
            </w:r>
            <w:r>
              <w:rPr>
                <w:rFonts w:ascii="Times New Roman" w:eastAsia="標楷體" w:hAnsi="Times New Roman"/>
                <w:szCs w:val="24"/>
              </w:rPr>
              <w:t>-1</w:t>
            </w:r>
          </w:p>
          <w:p w:rsidR="002B36E2" w:rsidRDefault="00ED19E0">
            <w:pPr>
              <w:snapToGrid w:val="0"/>
              <w:spacing w:line="314" w:lineRule="atLeast"/>
              <w:ind w:left="1022" w:right="-108" w:hanging="876"/>
            </w:pPr>
            <w:r>
              <w:rPr>
                <w:rFonts w:ascii="Times New Roman" w:eastAsia="標楷體" w:hAnsi="Times New Roman"/>
                <w:szCs w:val="24"/>
              </w:rPr>
              <w:t>Cb-</w:t>
            </w:r>
            <w:r>
              <w:rPr>
                <w:rFonts w:ascii="標楷體" w:eastAsia="標楷體" w:hAnsi="標楷體"/>
                <w:szCs w:val="24"/>
              </w:rPr>
              <w:t>Ⅲ</w:t>
            </w:r>
            <w:r>
              <w:rPr>
                <w:rFonts w:ascii="Times New Roman" w:eastAsia="標楷體" w:hAnsi="Times New Roman"/>
                <w:szCs w:val="24"/>
              </w:rPr>
              <w:t>-1</w:t>
            </w:r>
          </w:p>
          <w:p w:rsidR="002B36E2" w:rsidRDefault="00ED19E0">
            <w:pPr>
              <w:snapToGrid w:val="0"/>
              <w:spacing w:line="314" w:lineRule="atLeast"/>
              <w:ind w:left="1022" w:right="-108" w:hanging="876"/>
            </w:pPr>
            <w:r>
              <w:rPr>
                <w:rFonts w:ascii="Times New Roman" w:eastAsia="標楷體" w:hAnsi="Times New Roman"/>
                <w:szCs w:val="24"/>
              </w:rPr>
              <w:t>Cc-</w:t>
            </w:r>
            <w:r>
              <w:rPr>
                <w:rFonts w:ascii="標楷體" w:eastAsia="標楷體" w:hAnsi="標楷體"/>
                <w:szCs w:val="24"/>
              </w:rPr>
              <w:t>Ⅱ</w:t>
            </w:r>
            <w:r>
              <w:rPr>
                <w:rFonts w:ascii="Times New Roman" w:eastAsia="標楷體" w:hAnsi="Times New Roman"/>
                <w:szCs w:val="24"/>
              </w:rPr>
              <w:t>-1</w:t>
            </w:r>
          </w:p>
          <w:p w:rsidR="002B36E2" w:rsidRDefault="00ED19E0">
            <w:pPr>
              <w:snapToGrid w:val="0"/>
              <w:spacing w:line="314" w:lineRule="atLeast"/>
              <w:ind w:left="1022" w:right="-108" w:hanging="876"/>
            </w:pPr>
            <w:r>
              <w:rPr>
                <w:rFonts w:ascii="Times New Roman" w:eastAsia="標楷體" w:hAnsi="Times New Roman"/>
                <w:szCs w:val="24"/>
              </w:rPr>
              <w:t>Cc-</w:t>
            </w:r>
            <w:r>
              <w:rPr>
                <w:rFonts w:ascii="標楷體" w:eastAsia="標楷體" w:hAnsi="標楷體"/>
                <w:szCs w:val="24"/>
              </w:rPr>
              <w:t>Ⅲ</w:t>
            </w:r>
            <w:r>
              <w:rPr>
                <w:rFonts w:ascii="Times New Roman" w:eastAsia="標楷體" w:hAnsi="Times New Roman"/>
                <w:szCs w:val="24"/>
              </w:rPr>
              <w:t>-1</w:t>
            </w:r>
          </w:p>
          <w:p w:rsidR="002B36E2" w:rsidRDefault="002B36E2">
            <w:pPr>
              <w:snapToGrid w:val="0"/>
              <w:spacing w:line="314" w:lineRule="atLeast"/>
              <w:ind w:left="1022" w:right="-108" w:hanging="876"/>
              <w:rPr>
                <w:rFonts w:ascii="Times New Roman" w:eastAsia="標楷體" w:hAnsi="Times New Roman"/>
                <w:szCs w:val="24"/>
              </w:rPr>
            </w:pPr>
          </w:p>
          <w:p w:rsidR="002B36E2" w:rsidRDefault="00ED19E0">
            <w:pPr>
              <w:snapToGrid w:val="0"/>
              <w:spacing w:line="314" w:lineRule="atLeast"/>
              <w:ind w:left="19" w:right="-108" w:firstLine="115"/>
            </w:pPr>
            <w:r>
              <w:rPr>
                <w:rFonts w:ascii="Times New Roman" w:eastAsia="標楷體" w:hAnsi="Times New Roman"/>
                <w:szCs w:val="24"/>
              </w:rPr>
              <w:t>Ce-</w:t>
            </w:r>
            <w:r>
              <w:rPr>
                <w:rFonts w:ascii="標楷體" w:eastAsia="標楷體" w:hAnsi="標楷體"/>
                <w:szCs w:val="24"/>
              </w:rPr>
              <w:t>Ⅰ</w:t>
            </w:r>
            <w:r>
              <w:rPr>
                <w:rFonts w:ascii="Times New Roman" w:eastAsia="標楷體" w:hAnsi="Times New Roman"/>
                <w:szCs w:val="24"/>
              </w:rPr>
              <w:t>-1</w:t>
            </w:r>
          </w:p>
          <w:p w:rsidR="002B36E2" w:rsidRDefault="00ED19E0">
            <w:pPr>
              <w:snapToGrid w:val="0"/>
              <w:spacing w:line="314" w:lineRule="atLeast"/>
              <w:ind w:left="19" w:right="-108" w:firstLine="115"/>
            </w:pPr>
            <w:r>
              <w:rPr>
                <w:rFonts w:ascii="Times New Roman" w:eastAsia="標楷體" w:hAnsi="Times New Roman"/>
                <w:szCs w:val="24"/>
              </w:rPr>
              <w:t>Ce-</w:t>
            </w:r>
            <w:r>
              <w:rPr>
                <w:rFonts w:ascii="標楷體" w:eastAsia="標楷體" w:hAnsi="標楷體"/>
                <w:szCs w:val="24"/>
              </w:rPr>
              <w:t>Ⅱ</w:t>
            </w:r>
            <w:r>
              <w:rPr>
                <w:rFonts w:ascii="Times New Roman" w:eastAsia="標楷體" w:hAnsi="Times New Roman"/>
                <w:szCs w:val="24"/>
              </w:rPr>
              <w:t>-1</w:t>
            </w:r>
          </w:p>
          <w:p w:rsidR="002B36E2" w:rsidRDefault="00ED19E0">
            <w:pPr>
              <w:snapToGrid w:val="0"/>
              <w:spacing w:line="314" w:lineRule="atLeast"/>
              <w:ind w:left="1022" w:right="-108" w:hanging="876"/>
            </w:pPr>
            <w:r>
              <w:rPr>
                <w:rFonts w:ascii="Times New Roman" w:eastAsia="標楷體" w:hAnsi="Times New Roman"/>
                <w:szCs w:val="24"/>
              </w:rPr>
              <w:t>Ce-</w:t>
            </w:r>
            <w:r>
              <w:rPr>
                <w:rFonts w:ascii="標楷體" w:eastAsia="標楷體" w:hAnsi="標楷體"/>
                <w:szCs w:val="24"/>
              </w:rPr>
              <w:t>Ⅲ</w:t>
            </w:r>
            <w:r>
              <w:rPr>
                <w:rFonts w:ascii="Times New Roman" w:eastAsia="標楷體" w:hAnsi="Times New Roman"/>
                <w:szCs w:val="24"/>
              </w:rPr>
              <w:t>-1</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9" w:right="-38" w:firstLine="1"/>
              <w:jc w:val="both"/>
            </w:pPr>
            <w:r>
              <w:rPr>
                <w:rFonts w:eastAsia="標楷體"/>
              </w:rPr>
              <w:t>物產特色：如淡菜、紅糟等</w:t>
            </w:r>
            <w:r>
              <w:rPr>
                <w:rFonts w:ascii="Times New Roman" w:eastAsia="標楷體" w:hAnsi="Times New Roman"/>
                <w:szCs w:val="24"/>
              </w:rPr>
              <w:t>。</w:t>
            </w:r>
          </w:p>
          <w:p w:rsidR="002B36E2" w:rsidRDefault="00ED19E0">
            <w:pPr>
              <w:snapToGrid w:val="0"/>
              <w:ind w:left="-20" w:right="-38" w:hanging="2"/>
              <w:jc w:val="both"/>
            </w:pPr>
            <w:r>
              <w:rPr>
                <w:rFonts w:ascii="Times New Roman" w:eastAsia="標楷體" w:hAnsi="Times New Roman"/>
                <w:szCs w:val="24"/>
              </w:rPr>
              <w:tab/>
            </w:r>
            <w:r>
              <w:rPr>
                <w:rFonts w:eastAsia="標楷體"/>
              </w:rPr>
              <w:t>閩東</w:t>
            </w:r>
            <w:r>
              <w:rPr>
                <w:rFonts w:eastAsia="標楷體"/>
                <w:szCs w:val="24"/>
              </w:rPr>
              <w:t>傳統節日</w:t>
            </w:r>
            <w:r>
              <w:rPr>
                <w:rFonts w:eastAsia="標楷體"/>
              </w:rPr>
              <w:t>：上彩暝、冬節搓丸等</w:t>
            </w:r>
            <w:r>
              <w:rPr>
                <w:rFonts w:ascii="Times New Roman" w:eastAsia="標楷體" w:hAnsi="Times New Roman"/>
                <w:szCs w:val="24"/>
              </w:rPr>
              <w:t>。</w:t>
            </w:r>
          </w:p>
          <w:p w:rsidR="002B36E2" w:rsidRDefault="00ED19E0">
            <w:pPr>
              <w:snapToGrid w:val="0"/>
              <w:ind w:left="-17" w:right="-38" w:hanging="2"/>
              <w:jc w:val="both"/>
            </w:pPr>
            <w:r>
              <w:rPr>
                <w:rFonts w:ascii="Times New Roman" w:eastAsia="標楷體" w:hAnsi="Times New Roman"/>
                <w:szCs w:val="24"/>
              </w:rPr>
              <w:tab/>
            </w:r>
            <w:r>
              <w:rPr>
                <w:rFonts w:eastAsia="標楷體"/>
              </w:rPr>
              <w:t>閩東</w:t>
            </w:r>
            <w:r>
              <w:rPr>
                <w:rFonts w:eastAsia="標楷體"/>
                <w:szCs w:val="24"/>
              </w:rPr>
              <w:t>時令</w:t>
            </w:r>
            <w:r>
              <w:rPr>
                <w:rFonts w:eastAsia="標楷體"/>
              </w:rPr>
              <w:t>及</w:t>
            </w:r>
            <w:r>
              <w:rPr>
                <w:rFonts w:eastAsia="標楷體"/>
                <w:szCs w:val="24"/>
              </w:rPr>
              <w:t>習俗</w:t>
            </w:r>
            <w:r>
              <w:rPr>
                <w:rFonts w:eastAsia="標楷體"/>
              </w:rPr>
              <w:t>：如春水、捧點心等</w:t>
            </w:r>
            <w:r>
              <w:rPr>
                <w:rFonts w:ascii="Times New Roman" w:eastAsia="標楷體" w:hAnsi="Times New Roman"/>
                <w:szCs w:val="24"/>
              </w:rPr>
              <w:t>。</w:t>
            </w:r>
          </w:p>
          <w:p w:rsidR="002B36E2" w:rsidRDefault="00ED19E0">
            <w:pPr>
              <w:snapToGrid w:val="0"/>
              <w:ind w:left="-22" w:right="-38"/>
              <w:jc w:val="both"/>
            </w:pPr>
            <w:r>
              <w:rPr>
                <w:rFonts w:ascii="Times New Roman" w:eastAsia="標楷體" w:hAnsi="Times New Roman"/>
                <w:szCs w:val="24"/>
              </w:rPr>
              <w:tab/>
            </w:r>
            <w:r>
              <w:rPr>
                <w:rFonts w:eastAsia="標楷體"/>
              </w:rPr>
              <w:t>閩東</w:t>
            </w:r>
            <w:r>
              <w:rPr>
                <w:rFonts w:eastAsia="標楷體"/>
                <w:szCs w:val="24"/>
              </w:rPr>
              <w:t>地方慶典</w:t>
            </w:r>
            <w:r>
              <w:rPr>
                <w:rFonts w:eastAsia="標楷體"/>
              </w:rPr>
              <w:t>：如媽祖升天祭、燒塔節等</w:t>
            </w:r>
            <w:r>
              <w:rPr>
                <w:rFonts w:ascii="Times New Roman" w:eastAsia="標楷體" w:hAnsi="Times New Roman"/>
                <w:szCs w:val="24"/>
              </w:rPr>
              <w:t>。</w:t>
            </w:r>
          </w:p>
          <w:p w:rsidR="002B36E2" w:rsidRDefault="00ED19E0">
            <w:pPr>
              <w:snapToGrid w:val="0"/>
              <w:ind w:left="-31" w:right="-38" w:firstLine="10"/>
              <w:jc w:val="both"/>
            </w:pPr>
            <w:r>
              <w:rPr>
                <w:rFonts w:eastAsia="標楷體"/>
              </w:rPr>
              <w:t>閩東</w:t>
            </w:r>
            <w:r>
              <w:rPr>
                <w:rFonts w:eastAsia="標楷體"/>
                <w:szCs w:val="24"/>
              </w:rPr>
              <w:t>在地飲食</w:t>
            </w:r>
            <w:r>
              <w:rPr>
                <w:rFonts w:eastAsia="標楷體"/>
              </w:rPr>
              <w:t>：如老酒、佛手等</w:t>
            </w:r>
            <w:r>
              <w:rPr>
                <w:rFonts w:ascii="Times New Roman" w:eastAsia="標楷體" w:hAnsi="Times New Roman"/>
                <w:szCs w:val="24"/>
              </w:rPr>
              <w:t>。</w:t>
            </w:r>
          </w:p>
          <w:p w:rsidR="002B36E2" w:rsidRDefault="00ED19E0">
            <w:pPr>
              <w:snapToGrid w:val="0"/>
              <w:ind w:left="-120" w:right="-38" w:firstLine="98"/>
              <w:jc w:val="both"/>
            </w:pPr>
            <w:r>
              <w:rPr>
                <w:rFonts w:eastAsia="標楷體"/>
                <w:szCs w:val="24"/>
              </w:rPr>
              <w:t>家族歷史</w:t>
            </w:r>
            <w:r>
              <w:rPr>
                <w:rFonts w:eastAsia="標楷體"/>
              </w:rPr>
              <w:t>源流</w:t>
            </w:r>
            <w:r>
              <w:rPr>
                <w:rFonts w:ascii="Times New Roman" w:eastAsia="標楷體" w:hAnsi="Times New Roman"/>
                <w:szCs w:val="24"/>
              </w:rPr>
              <w:t>。</w:t>
            </w:r>
          </w:p>
          <w:p w:rsidR="002B36E2" w:rsidRDefault="00ED19E0">
            <w:pPr>
              <w:snapToGrid w:val="0"/>
              <w:ind w:left="-120" w:right="-38" w:firstLine="98"/>
              <w:jc w:val="both"/>
            </w:pPr>
            <w:r>
              <w:rPr>
                <w:rFonts w:ascii="Times New Roman" w:eastAsia="標楷體" w:hAnsi="Times New Roman"/>
                <w:szCs w:val="24"/>
              </w:rPr>
              <w:tab/>
            </w:r>
            <w:r>
              <w:rPr>
                <w:rFonts w:ascii="Times New Roman" w:eastAsia="標楷體" w:hAnsi="Times New Roman"/>
                <w:szCs w:val="24"/>
              </w:rPr>
              <w:t>在地文化</w:t>
            </w:r>
            <w:r>
              <w:rPr>
                <w:rFonts w:eastAsia="標楷體"/>
              </w:rPr>
              <w:t>意涵</w:t>
            </w:r>
            <w:r>
              <w:rPr>
                <w:rFonts w:ascii="Times New Roman" w:eastAsia="標楷體" w:hAnsi="Times New Roman"/>
                <w:szCs w:val="24"/>
              </w:rPr>
              <w:t>。</w:t>
            </w:r>
          </w:p>
          <w:p w:rsidR="002B36E2" w:rsidRDefault="00ED19E0">
            <w:pPr>
              <w:snapToGrid w:val="0"/>
              <w:ind w:left="-22" w:right="-38"/>
              <w:jc w:val="both"/>
            </w:pPr>
            <w:r>
              <w:rPr>
                <w:rFonts w:eastAsia="標楷體"/>
              </w:rPr>
              <w:t>傳統</w:t>
            </w:r>
            <w:r>
              <w:rPr>
                <w:rFonts w:ascii="Times New Roman" w:eastAsia="標楷體" w:hAnsi="Times New Roman"/>
                <w:szCs w:val="24"/>
              </w:rPr>
              <w:t>民俗文物。</w:t>
            </w:r>
          </w:p>
          <w:p w:rsidR="002B36E2" w:rsidRDefault="00ED19E0">
            <w:pPr>
              <w:snapToGrid w:val="0"/>
              <w:ind w:left="-2" w:right="-38" w:hanging="17"/>
              <w:jc w:val="both"/>
            </w:pPr>
            <w:r>
              <w:rPr>
                <w:rFonts w:ascii="Times New Roman" w:eastAsia="標楷體" w:hAnsi="Times New Roman"/>
                <w:szCs w:val="24"/>
              </w:rPr>
              <w:tab/>
            </w:r>
            <w:r>
              <w:rPr>
                <w:rFonts w:eastAsia="標楷體"/>
              </w:rPr>
              <w:t>傳統</w:t>
            </w:r>
            <w:r>
              <w:rPr>
                <w:rFonts w:eastAsia="標楷體"/>
                <w:szCs w:val="24"/>
              </w:rPr>
              <w:t>聚落建築</w:t>
            </w:r>
            <w:r>
              <w:rPr>
                <w:rFonts w:eastAsia="標楷體"/>
              </w:rPr>
              <w:t>：如一顆印、封火山牆等</w:t>
            </w:r>
            <w:r>
              <w:rPr>
                <w:rFonts w:ascii="Times New Roman" w:eastAsia="標楷體" w:hAnsi="Times New Roman"/>
                <w:szCs w:val="24"/>
              </w:rPr>
              <w:t>。</w:t>
            </w:r>
          </w:p>
          <w:p w:rsidR="002B36E2" w:rsidRDefault="00ED19E0">
            <w:pPr>
              <w:snapToGrid w:val="0"/>
              <w:ind w:left="-120" w:right="-38" w:firstLine="98"/>
              <w:jc w:val="both"/>
            </w:pPr>
            <w:r>
              <w:rPr>
                <w:rFonts w:eastAsia="標楷體"/>
                <w:szCs w:val="24"/>
              </w:rPr>
              <w:t>文化認識</w:t>
            </w:r>
            <w:r>
              <w:rPr>
                <w:rFonts w:ascii="Times New Roman" w:eastAsia="標楷體" w:hAnsi="Times New Roman"/>
                <w:szCs w:val="24"/>
              </w:rPr>
              <w:t>。</w:t>
            </w:r>
          </w:p>
          <w:p w:rsidR="002B36E2" w:rsidRDefault="00ED19E0">
            <w:pPr>
              <w:snapToGrid w:val="0"/>
              <w:ind w:left="-120" w:right="-38" w:firstLine="98"/>
              <w:jc w:val="both"/>
              <w:rPr>
                <w:rFonts w:ascii="Times New Roman" w:eastAsia="標楷體" w:hAnsi="Times New Roman"/>
                <w:szCs w:val="24"/>
              </w:rPr>
            </w:pPr>
            <w:r>
              <w:rPr>
                <w:rFonts w:ascii="Times New Roman" w:eastAsia="標楷體" w:hAnsi="Times New Roman"/>
                <w:szCs w:val="24"/>
              </w:rPr>
              <w:t>文化交流。</w:t>
            </w:r>
          </w:p>
          <w:p w:rsidR="002B36E2" w:rsidRDefault="00ED19E0">
            <w:pPr>
              <w:snapToGrid w:val="0"/>
              <w:ind w:right="-38" w:hanging="22"/>
              <w:jc w:val="both"/>
            </w:pPr>
            <w:r>
              <w:rPr>
                <w:rFonts w:eastAsia="標楷體"/>
                <w:szCs w:val="24"/>
              </w:rPr>
              <w:t>國際理解與文化交流</w:t>
            </w:r>
            <w:r>
              <w:rPr>
                <w:rFonts w:ascii="Times New Roman" w:eastAsia="標楷體" w:hAnsi="Times New Roman"/>
                <w:szCs w:val="24"/>
              </w:rPr>
              <w:t>。</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-E-C3</w:t>
            </w:r>
          </w:p>
          <w:p w:rsidR="002B36E2" w:rsidRDefault="00ED19E0">
            <w:pPr>
              <w:autoSpaceDE w:val="0"/>
              <w:snapToGrid w:val="0"/>
              <w:jc w:val="both"/>
            </w:pPr>
            <w:r>
              <w:rPr>
                <w:rFonts w:eastAsia="標楷體"/>
              </w:rPr>
              <w:t>透過閩東語文的學習，體驗在地文化，理解文化的多樣性，進而提升尊重其他語言文化的涵養。</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ind w:left="725" w:right="-38" w:hanging="809"/>
              <w:jc w:val="both"/>
            </w:pPr>
            <w:r>
              <w:rPr>
                <w:rFonts w:ascii="標楷體" w:eastAsia="標楷體" w:hAnsi="標楷體"/>
                <w:szCs w:val="24"/>
                <w:vertAlign w:val="superscript"/>
              </w:rPr>
              <w:t>#</w:t>
            </w:r>
            <w:r>
              <w:rPr>
                <w:rFonts w:ascii="Times New Roman" w:eastAsia="標楷體" w:hAnsi="Times New Roman"/>
                <w:szCs w:val="24"/>
              </w:rPr>
              <w:t>2-</w:t>
            </w:r>
            <w:r>
              <w:rPr>
                <w:rFonts w:ascii="標楷體" w:eastAsia="標楷體" w:hAnsi="標楷體"/>
                <w:szCs w:val="24"/>
              </w:rPr>
              <w:t>Ⅳ</w:t>
            </w:r>
            <w:r>
              <w:rPr>
                <w:rFonts w:ascii="Times New Roman" w:eastAsia="標楷體" w:hAnsi="Times New Roman"/>
                <w:szCs w:val="24"/>
              </w:rPr>
              <w:t>-3</w:t>
            </w:r>
            <w:r>
              <w:rPr>
                <w:rFonts w:ascii="Times New Roman" w:eastAsia="標楷體" w:hAnsi="Times New Roman"/>
                <w:szCs w:val="24"/>
              </w:rPr>
              <w:t>能運用閩東語分享生活經驗。</w:t>
            </w:r>
          </w:p>
          <w:p w:rsidR="002B36E2" w:rsidRDefault="00ED19E0">
            <w:pPr>
              <w:ind w:left="739" w:right="-38" w:hanging="768"/>
              <w:jc w:val="both"/>
            </w:pPr>
            <w:r>
              <w:rPr>
                <w:rFonts w:ascii="Times New Roman" w:eastAsia="標楷體" w:hAnsi="Times New Roman"/>
                <w:szCs w:val="24"/>
              </w:rPr>
              <w:t>3-</w:t>
            </w:r>
            <w:r>
              <w:rPr>
                <w:rFonts w:ascii="標楷體" w:eastAsia="標楷體" w:hAnsi="標楷體"/>
                <w:szCs w:val="24"/>
              </w:rPr>
              <w:t>Ⅳ</w:t>
            </w:r>
            <w:r>
              <w:rPr>
                <w:rFonts w:ascii="Times New Roman" w:eastAsia="標楷體" w:hAnsi="Times New Roman"/>
                <w:szCs w:val="24"/>
              </w:rPr>
              <w:t>-1</w:t>
            </w:r>
            <w:r>
              <w:rPr>
                <w:rFonts w:ascii="Times New Roman" w:eastAsia="標楷體" w:hAnsi="Times New Roman"/>
                <w:szCs w:val="24"/>
              </w:rPr>
              <w:t>能閱讀閩東語文作品增進文化理解。</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ind w:left="1020" w:right="-108" w:hanging="886"/>
            </w:pPr>
            <w:r>
              <w:rPr>
                <w:rFonts w:ascii="Times New Roman" w:eastAsia="標楷體" w:hAnsi="Times New Roman"/>
                <w:szCs w:val="24"/>
              </w:rPr>
              <w:t>Ce-</w:t>
            </w:r>
            <w:r>
              <w:rPr>
                <w:rFonts w:ascii="標楷體" w:eastAsia="標楷體" w:hAnsi="標楷體"/>
                <w:szCs w:val="24"/>
              </w:rPr>
              <w:t>Ⅳ</w:t>
            </w:r>
            <w:r>
              <w:rPr>
                <w:rFonts w:ascii="Times New Roman" w:eastAsia="標楷體" w:hAnsi="Times New Roman"/>
                <w:szCs w:val="24"/>
              </w:rPr>
              <w:t>-1</w:t>
            </w:r>
          </w:p>
          <w:p w:rsidR="002B36E2" w:rsidRDefault="002B36E2">
            <w:pPr>
              <w:snapToGrid w:val="0"/>
              <w:ind w:left="1022" w:right="-108" w:hanging="1010"/>
              <w:rPr>
                <w:rFonts w:ascii="Times New Roman" w:eastAsia="標楷體" w:hAnsi="Times New Roman"/>
                <w:dstrike/>
                <w:szCs w:val="24"/>
              </w:rPr>
            </w:pPr>
          </w:p>
          <w:p w:rsidR="002B36E2" w:rsidRDefault="002B36E2">
            <w:pPr>
              <w:snapToGrid w:val="0"/>
              <w:ind w:left="1022" w:right="-108" w:hanging="876"/>
              <w:rPr>
                <w:rFonts w:ascii="Times New Roman" w:eastAsia="標楷體" w:hAnsi="Times New Roman"/>
                <w:szCs w:val="24"/>
              </w:rPr>
            </w:pPr>
          </w:p>
          <w:p w:rsidR="002B36E2" w:rsidRDefault="002B36E2">
            <w:pPr>
              <w:snapToGrid w:val="0"/>
              <w:ind w:left="1023" w:right="-108" w:hanging="1025"/>
              <w:rPr>
                <w:rFonts w:ascii="Times New Roman" w:eastAsia="標楷體" w:hAnsi="Times New Roman"/>
                <w:szCs w:val="24"/>
              </w:rPr>
            </w:pP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022" w:right="-108" w:hanging="1043"/>
              <w:rPr>
                <w:rFonts w:ascii="Times New Roman" w:eastAsia="標楷體" w:hAnsi="Times New Roman"/>
                <w:szCs w:val="24"/>
              </w:rPr>
            </w:pPr>
            <w:r>
              <w:rPr>
                <w:rFonts w:ascii="Times New Roman" w:eastAsia="標楷體" w:hAnsi="Times New Roman"/>
                <w:szCs w:val="24"/>
              </w:rPr>
              <w:t>族群的遷徙與發展。</w:t>
            </w:r>
          </w:p>
          <w:p w:rsidR="002B36E2" w:rsidRDefault="002B36E2">
            <w:pPr>
              <w:snapToGrid w:val="0"/>
              <w:ind w:left="1022" w:right="-108" w:hanging="1043"/>
              <w:rPr>
                <w:rFonts w:ascii="Times New Roman" w:eastAsia="標楷體" w:hAnsi="Times New Roman"/>
                <w:dstrike/>
                <w:szCs w:val="24"/>
              </w:rPr>
            </w:pP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-J-C3</w:t>
            </w:r>
          </w:p>
          <w:p w:rsidR="002B36E2" w:rsidRDefault="00ED19E0">
            <w:pPr>
              <w:snapToGrid w:val="0"/>
              <w:jc w:val="both"/>
            </w:pPr>
            <w:r>
              <w:rPr>
                <w:rFonts w:eastAsia="標楷體"/>
              </w:rPr>
              <w:t>透過閩東語文的學習，探索在地文化的價值，欣賞多元文化的差異，關心國際文化，理解並尊重國際與本土文化的異同，進而發展多元文化價值觀。</w:t>
            </w:r>
          </w:p>
        </w:tc>
      </w:tr>
      <w:tr w:rsidR="002B36E2">
        <w:tblPrEx>
          <w:tblCellMar>
            <w:top w:w="0" w:type="dxa"/>
            <w:bottom w:w="0" w:type="dxa"/>
          </w:tblCellMar>
        </w:tblPrEx>
        <w:trPr>
          <w:jc w:val="center"/>
        </w:trPr>
        <w:tc>
          <w:tcPr>
            <w:tcW w:w="3073"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698" w:right="-12" w:hanging="739"/>
              <w:jc w:val="both"/>
            </w:pPr>
            <w:r>
              <w:rPr>
                <w:rFonts w:ascii="Times New Roman" w:eastAsia="標楷體" w:hAnsi="Times New Roman"/>
                <w:szCs w:val="24"/>
              </w:rPr>
              <w:t>1-</w:t>
            </w:r>
            <w:r>
              <w:rPr>
                <w:rFonts w:ascii="標楷體" w:eastAsia="標楷體" w:hAnsi="標楷體"/>
                <w:szCs w:val="24"/>
              </w:rPr>
              <w:t>Ⅴ</w:t>
            </w:r>
            <w:r>
              <w:rPr>
                <w:rFonts w:ascii="Times New Roman" w:eastAsia="標楷體" w:hAnsi="Times New Roman"/>
                <w:szCs w:val="24"/>
              </w:rPr>
              <w:t>-2</w:t>
            </w:r>
            <w:r>
              <w:rPr>
                <w:rFonts w:ascii="Times New Roman" w:eastAsia="標楷體" w:hAnsi="Times New Roman"/>
                <w:szCs w:val="24"/>
              </w:rPr>
              <w:t>能藉由聆聽進行閩東語的聯想與推論。</w:t>
            </w:r>
          </w:p>
          <w:p w:rsidR="002B36E2" w:rsidRDefault="00ED19E0">
            <w:pPr>
              <w:snapToGrid w:val="0"/>
              <w:ind w:left="698" w:right="-12" w:hanging="739"/>
              <w:jc w:val="both"/>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-2</w:t>
            </w:r>
            <w:r>
              <w:rPr>
                <w:rFonts w:ascii="標楷體" w:eastAsia="標楷體" w:hAnsi="標楷體"/>
                <w:szCs w:val="24"/>
              </w:rPr>
              <w:t>能</w:t>
            </w:r>
            <w:r>
              <w:rPr>
                <w:rFonts w:eastAsia="標楷體"/>
              </w:rPr>
              <w:t>運用</w:t>
            </w:r>
            <w:r>
              <w:rPr>
                <w:rFonts w:ascii="標楷體" w:eastAsia="標楷體" w:hAnsi="標楷體"/>
                <w:szCs w:val="24"/>
              </w:rPr>
              <w:t>閩東語</w:t>
            </w:r>
            <w:r>
              <w:rPr>
                <w:rFonts w:eastAsia="標楷體"/>
              </w:rPr>
              <w:t>介紹</w:t>
            </w:r>
            <w:r>
              <w:rPr>
                <w:rFonts w:ascii="標楷體" w:eastAsia="標楷體" w:hAnsi="標楷體"/>
                <w:szCs w:val="24"/>
              </w:rPr>
              <w:t>在地文化</w:t>
            </w:r>
            <w:r>
              <w:rPr>
                <w:rFonts w:eastAsia="標楷體"/>
              </w:rPr>
              <w:t>的淵源</w:t>
            </w:r>
            <w:r>
              <w:rPr>
                <w:rFonts w:ascii="Times New Roman" w:eastAsia="標楷體" w:hAnsi="Times New Roman"/>
                <w:szCs w:val="24"/>
              </w:rPr>
              <w:t>。</w:t>
            </w:r>
          </w:p>
          <w:p w:rsidR="002B36E2" w:rsidRDefault="00ED19E0">
            <w:pPr>
              <w:snapToGrid w:val="0"/>
              <w:ind w:left="727" w:right="-12" w:hanging="768"/>
              <w:jc w:val="both"/>
            </w:pPr>
            <w:r>
              <w:rPr>
                <w:rFonts w:ascii="Times New Roman" w:eastAsia="標楷體" w:hAnsi="Times New Roman"/>
                <w:szCs w:val="24"/>
              </w:rPr>
              <w:t>3-</w:t>
            </w:r>
            <w:r>
              <w:rPr>
                <w:rFonts w:ascii="標楷體" w:eastAsia="標楷體" w:hAnsi="標楷體"/>
                <w:szCs w:val="24"/>
              </w:rPr>
              <w:t>Ⅴ</w:t>
            </w:r>
            <w:r>
              <w:rPr>
                <w:rFonts w:ascii="Times New Roman" w:eastAsia="標楷體" w:hAnsi="Times New Roman"/>
                <w:szCs w:val="24"/>
              </w:rPr>
              <w:t>-1</w:t>
            </w:r>
            <w:r>
              <w:rPr>
                <w:rFonts w:ascii="Times New Roman" w:eastAsia="標楷體" w:hAnsi="Times New Roman"/>
                <w:szCs w:val="24"/>
              </w:rPr>
              <w:t>能閱讀閩東語文作品，思辨在地文化相關議題。</w:t>
            </w:r>
          </w:p>
          <w:p w:rsidR="002B36E2" w:rsidRDefault="00ED19E0">
            <w:pPr>
              <w:snapToGrid w:val="0"/>
              <w:ind w:left="698" w:right="-12" w:hanging="739"/>
              <w:jc w:val="both"/>
            </w:pPr>
            <w:r>
              <w:rPr>
                <w:rFonts w:ascii="Times New Roman" w:eastAsia="標楷體" w:hAnsi="Times New Roman"/>
                <w:szCs w:val="24"/>
              </w:rPr>
              <w:t>4-</w:t>
            </w:r>
            <w:r>
              <w:rPr>
                <w:rFonts w:ascii="標楷體" w:eastAsia="標楷體" w:hAnsi="標楷體"/>
                <w:szCs w:val="24"/>
              </w:rPr>
              <w:t>Ⅴ</w:t>
            </w:r>
            <w:r>
              <w:rPr>
                <w:rFonts w:ascii="Times New Roman" w:eastAsia="標楷體" w:hAnsi="Times New Roman"/>
                <w:szCs w:val="24"/>
              </w:rPr>
              <w:t>-3</w:t>
            </w:r>
            <w:r>
              <w:rPr>
                <w:rFonts w:ascii="Times New Roman" w:eastAsia="標楷體" w:hAnsi="Times New Roman"/>
                <w:szCs w:val="24"/>
              </w:rPr>
              <w:t>能</w:t>
            </w:r>
            <w:r>
              <w:rPr>
                <w:rFonts w:eastAsia="標楷體"/>
              </w:rPr>
              <w:t>運用</w:t>
            </w:r>
            <w:r>
              <w:rPr>
                <w:rFonts w:ascii="Times New Roman" w:eastAsia="標楷體" w:hAnsi="Times New Roman"/>
                <w:szCs w:val="24"/>
              </w:rPr>
              <w:t>閩東語文創作與發表。</w:t>
            </w:r>
          </w:p>
        </w:tc>
        <w:tc>
          <w:tcPr>
            <w:tcW w:w="1165"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tcPr>
          <w:p w:rsidR="002B36E2" w:rsidRDefault="00ED19E0">
            <w:pPr>
              <w:snapToGrid w:val="0"/>
              <w:spacing w:line="300" w:lineRule="atLeast"/>
              <w:ind w:left="1022" w:right="-108" w:hanging="1010"/>
            </w:pPr>
            <w:r>
              <w:rPr>
                <w:rFonts w:ascii="Times New Roman" w:eastAsia="標楷體" w:hAnsi="Times New Roman"/>
                <w:szCs w:val="24"/>
                <w:vertAlign w:val="superscript"/>
              </w:rPr>
              <w:t>◎</w:t>
            </w:r>
            <w:r>
              <w:rPr>
                <w:rFonts w:ascii="Times New Roman" w:eastAsia="標楷體" w:hAnsi="Times New Roman"/>
                <w:szCs w:val="24"/>
              </w:rPr>
              <w:t>Ad-</w:t>
            </w:r>
            <w:r>
              <w:rPr>
                <w:rFonts w:ascii="標楷體" w:eastAsia="標楷體" w:hAnsi="標楷體"/>
                <w:szCs w:val="24"/>
              </w:rPr>
              <w:t>Ⅴ</w:t>
            </w:r>
            <w:r>
              <w:rPr>
                <w:rFonts w:ascii="Times New Roman" w:eastAsia="標楷體" w:hAnsi="Times New Roman"/>
                <w:szCs w:val="24"/>
              </w:rPr>
              <w:t>-1</w:t>
            </w:r>
          </w:p>
          <w:p w:rsidR="002B36E2" w:rsidRDefault="00ED19E0">
            <w:pPr>
              <w:snapToGrid w:val="0"/>
              <w:spacing w:line="300" w:lineRule="atLeast"/>
              <w:ind w:left="1018" w:right="-108" w:hanging="898"/>
            </w:pPr>
            <w:r>
              <w:rPr>
                <w:rFonts w:ascii="Times New Roman" w:eastAsia="標楷體" w:hAnsi="Times New Roman"/>
                <w:szCs w:val="24"/>
              </w:rPr>
              <w:t>Ad-</w:t>
            </w:r>
            <w:r>
              <w:rPr>
                <w:rFonts w:ascii="標楷體" w:eastAsia="標楷體" w:hAnsi="標楷體"/>
                <w:szCs w:val="24"/>
              </w:rPr>
              <w:t>Ⅴ</w:t>
            </w:r>
            <w:r>
              <w:rPr>
                <w:rFonts w:ascii="Times New Roman" w:eastAsia="標楷體" w:hAnsi="Times New Roman"/>
                <w:szCs w:val="24"/>
              </w:rPr>
              <w:t>-2</w:t>
            </w:r>
          </w:p>
          <w:p w:rsidR="002B36E2" w:rsidRDefault="00ED19E0">
            <w:pPr>
              <w:snapToGrid w:val="0"/>
              <w:spacing w:line="300" w:lineRule="atLeast"/>
              <w:ind w:left="1022" w:right="-108" w:hanging="1010"/>
            </w:pPr>
            <w:r>
              <w:rPr>
                <w:rFonts w:ascii="Times New Roman" w:eastAsia="標楷體" w:hAnsi="Times New Roman" w:cs="新細明體"/>
                <w:szCs w:val="24"/>
                <w:vertAlign w:val="superscript"/>
              </w:rPr>
              <w:t>◎</w:t>
            </w:r>
            <w:r>
              <w:rPr>
                <w:rFonts w:ascii="Times New Roman" w:eastAsia="標楷體" w:hAnsi="Times New Roman"/>
                <w:szCs w:val="24"/>
              </w:rPr>
              <w:t>Bd-</w:t>
            </w:r>
            <w:r>
              <w:rPr>
                <w:rFonts w:ascii="標楷體" w:eastAsia="標楷體" w:hAnsi="標楷體"/>
                <w:szCs w:val="24"/>
              </w:rPr>
              <w:t>Ⅴ</w:t>
            </w:r>
            <w:r>
              <w:rPr>
                <w:rFonts w:ascii="Times New Roman" w:eastAsia="標楷體" w:hAnsi="Times New Roman"/>
                <w:szCs w:val="24"/>
              </w:rPr>
              <w:t>-1</w:t>
            </w:r>
          </w:p>
          <w:p w:rsidR="002B36E2" w:rsidRDefault="00ED19E0">
            <w:pPr>
              <w:snapToGrid w:val="0"/>
              <w:spacing w:line="300" w:lineRule="atLeast"/>
              <w:ind w:right="-108" w:firstLine="134"/>
            </w:pPr>
            <w:r>
              <w:rPr>
                <w:rFonts w:ascii="Times New Roman" w:eastAsia="標楷體" w:hAnsi="Times New Roman"/>
                <w:szCs w:val="24"/>
              </w:rPr>
              <w:t>Be-</w:t>
            </w:r>
            <w:r>
              <w:rPr>
                <w:rFonts w:ascii="標楷體" w:eastAsia="標楷體" w:hAnsi="標楷體"/>
                <w:szCs w:val="24"/>
              </w:rPr>
              <w:t>Ⅴ</w:t>
            </w:r>
            <w:r>
              <w:rPr>
                <w:rFonts w:ascii="Times New Roman" w:eastAsia="標楷體" w:hAnsi="Times New Roman"/>
                <w:szCs w:val="24"/>
              </w:rPr>
              <w:t>-2</w:t>
            </w:r>
          </w:p>
          <w:p w:rsidR="002B36E2" w:rsidRDefault="002B36E2">
            <w:pPr>
              <w:snapToGrid w:val="0"/>
              <w:spacing w:line="300" w:lineRule="atLeast"/>
              <w:ind w:right="-108"/>
              <w:rPr>
                <w:rFonts w:ascii="Times New Roman" w:eastAsia="標楷體" w:hAnsi="Times New Roman"/>
                <w:szCs w:val="24"/>
              </w:rPr>
            </w:pPr>
          </w:p>
          <w:p w:rsidR="002B36E2" w:rsidRDefault="002B36E2">
            <w:pPr>
              <w:snapToGrid w:val="0"/>
              <w:spacing w:line="300" w:lineRule="atLeast"/>
              <w:ind w:right="-108"/>
              <w:rPr>
                <w:rFonts w:ascii="Times New Roman" w:eastAsia="標楷體" w:hAnsi="Times New Roman"/>
                <w:szCs w:val="24"/>
              </w:rPr>
            </w:pPr>
          </w:p>
          <w:p w:rsidR="002B36E2" w:rsidRDefault="00ED19E0">
            <w:pPr>
              <w:snapToGrid w:val="0"/>
              <w:spacing w:line="320" w:lineRule="atLeast"/>
              <w:ind w:left="1022" w:right="-108" w:hanging="876"/>
            </w:pPr>
            <w:r>
              <w:rPr>
                <w:rFonts w:ascii="Times New Roman" w:eastAsia="標楷體" w:hAnsi="Times New Roman"/>
                <w:szCs w:val="24"/>
              </w:rPr>
              <w:t>Cd-</w:t>
            </w:r>
            <w:r>
              <w:rPr>
                <w:rFonts w:ascii="標楷體" w:eastAsia="標楷體" w:hAnsi="標楷體"/>
                <w:szCs w:val="24"/>
              </w:rPr>
              <w:t>Ⅴ</w:t>
            </w:r>
            <w:r>
              <w:rPr>
                <w:rFonts w:ascii="Times New Roman" w:eastAsia="標楷體" w:hAnsi="Times New Roman"/>
                <w:szCs w:val="24"/>
              </w:rPr>
              <w:t>-1</w:t>
            </w:r>
          </w:p>
          <w:p w:rsidR="002B36E2" w:rsidRDefault="002B36E2">
            <w:pPr>
              <w:snapToGrid w:val="0"/>
              <w:spacing w:line="320" w:lineRule="atLeast"/>
              <w:ind w:left="1022" w:right="-108" w:hanging="876"/>
              <w:rPr>
                <w:rFonts w:ascii="Times New Roman" w:eastAsia="標楷體" w:hAnsi="Times New Roman"/>
                <w:szCs w:val="24"/>
              </w:rPr>
            </w:pPr>
          </w:p>
          <w:p w:rsidR="002B36E2" w:rsidRDefault="00ED19E0">
            <w:pPr>
              <w:snapToGrid w:val="0"/>
              <w:spacing w:line="320" w:lineRule="atLeast"/>
              <w:ind w:left="1020" w:right="-108" w:hanging="871"/>
            </w:pPr>
            <w:r>
              <w:rPr>
                <w:rFonts w:ascii="Times New Roman" w:eastAsia="標楷體" w:hAnsi="Times New Roman"/>
                <w:szCs w:val="24"/>
              </w:rPr>
              <w:t>Ce-</w:t>
            </w:r>
            <w:r>
              <w:rPr>
                <w:rFonts w:ascii="標楷體" w:eastAsia="標楷體" w:hAnsi="標楷體"/>
                <w:szCs w:val="24"/>
              </w:rPr>
              <w:t>Ⅴ</w:t>
            </w:r>
            <w:r>
              <w:rPr>
                <w:rFonts w:ascii="Times New Roman" w:eastAsia="標楷體" w:hAnsi="Times New Roman"/>
                <w:szCs w:val="24"/>
              </w:rPr>
              <w:t>-2</w:t>
            </w:r>
          </w:p>
        </w:tc>
        <w:tc>
          <w:tcPr>
            <w:tcW w:w="2505" w:type="dxa"/>
            <w:tcBorders>
              <w:top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022" w:right="-12" w:hanging="1022"/>
              <w:jc w:val="both"/>
            </w:pPr>
            <w:r>
              <w:rPr>
                <w:rFonts w:ascii="Times New Roman" w:eastAsia="標楷體" w:hAnsi="Times New Roman"/>
                <w:szCs w:val="24"/>
              </w:rPr>
              <w:t>散文、小說。</w:t>
            </w:r>
          </w:p>
          <w:p w:rsidR="002B36E2" w:rsidRDefault="00ED19E0">
            <w:pPr>
              <w:snapToGrid w:val="0"/>
              <w:ind w:left="35" w:right="-12" w:hanging="35"/>
              <w:jc w:val="both"/>
            </w:pPr>
            <w:r>
              <w:rPr>
                <w:rFonts w:eastAsia="標楷體"/>
                <w:szCs w:val="24"/>
              </w:rPr>
              <w:t>故事、戲劇</w:t>
            </w:r>
            <w:r>
              <w:rPr>
                <w:rFonts w:ascii="Times New Roman" w:eastAsia="標楷體" w:hAnsi="Times New Roman"/>
                <w:szCs w:val="24"/>
              </w:rPr>
              <w:t>。</w:t>
            </w:r>
          </w:p>
          <w:p w:rsidR="002B36E2" w:rsidRDefault="00ED19E0">
            <w:pPr>
              <w:snapToGrid w:val="0"/>
              <w:ind w:right="-12"/>
              <w:jc w:val="both"/>
            </w:pPr>
            <w:r>
              <w:rPr>
                <w:rFonts w:eastAsia="標楷體"/>
                <w:szCs w:val="24"/>
              </w:rPr>
              <w:t>性別認識與尊重</w:t>
            </w:r>
            <w:r>
              <w:rPr>
                <w:rFonts w:ascii="Times New Roman" w:eastAsia="標楷體" w:hAnsi="Times New Roman"/>
                <w:szCs w:val="24"/>
              </w:rPr>
              <w:t>。</w:t>
            </w:r>
          </w:p>
          <w:p w:rsidR="002B36E2" w:rsidRDefault="00ED19E0">
            <w:pPr>
              <w:snapToGrid w:val="0"/>
              <w:ind w:right="-12"/>
              <w:jc w:val="both"/>
            </w:pPr>
            <w:r>
              <w:rPr>
                <w:rFonts w:eastAsia="標楷體"/>
              </w:rPr>
              <w:t>保育與環境議題：如黑嘴端鳳頭燕鷗、海漂垃圾、過漁等</w:t>
            </w:r>
            <w:r>
              <w:rPr>
                <w:rFonts w:ascii="Times New Roman" w:eastAsia="標楷體" w:hAnsi="Times New Roman"/>
                <w:szCs w:val="24"/>
              </w:rPr>
              <w:t>。</w:t>
            </w:r>
          </w:p>
          <w:p w:rsidR="002B36E2" w:rsidRDefault="00ED19E0">
            <w:pPr>
              <w:snapToGrid w:val="0"/>
              <w:ind w:left="7" w:right="-12" w:hanging="7"/>
              <w:jc w:val="both"/>
            </w:pPr>
            <w:r>
              <w:rPr>
                <w:rFonts w:eastAsia="標楷體"/>
              </w:rPr>
              <w:t>馬祖</w:t>
            </w:r>
            <w:r>
              <w:rPr>
                <w:rFonts w:eastAsia="標楷體"/>
                <w:szCs w:val="24"/>
              </w:rPr>
              <w:t>戰地景觀</w:t>
            </w:r>
            <w:r>
              <w:rPr>
                <w:rFonts w:eastAsia="標楷體"/>
              </w:rPr>
              <w:t>：如坑道、碉堡等</w:t>
            </w:r>
            <w:r>
              <w:rPr>
                <w:rFonts w:ascii="Times New Roman" w:eastAsia="標楷體" w:hAnsi="Times New Roman"/>
                <w:szCs w:val="24"/>
              </w:rPr>
              <w:t>。</w:t>
            </w:r>
          </w:p>
          <w:p w:rsidR="002B36E2" w:rsidRDefault="00ED19E0">
            <w:pPr>
              <w:snapToGrid w:val="0"/>
              <w:ind w:left="1022" w:right="-12" w:hanging="1022"/>
              <w:jc w:val="both"/>
            </w:pPr>
            <w:r>
              <w:rPr>
                <w:rFonts w:ascii="Times New Roman" w:eastAsia="標楷體" w:hAnsi="Times New Roman"/>
                <w:szCs w:val="24"/>
              </w:rPr>
              <w:t>文化觀光與國際交流。</w:t>
            </w:r>
          </w:p>
        </w:tc>
        <w:tc>
          <w:tcPr>
            <w:tcW w:w="2886"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2B36E2" w:rsidRDefault="00ED19E0">
            <w:pPr>
              <w:autoSpaceDE w:val="0"/>
              <w:snapToGrid w:val="0"/>
              <w:jc w:val="both"/>
            </w:pPr>
            <w:r>
              <w:rPr>
                <w:rFonts w:eastAsia="標楷體"/>
                <w:b/>
              </w:rPr>
              <w:t>閩東</w:t>
            </w:r>
            <w:r>
              <w:rPr>
                <w:rFonts w:ascii="Times New Roman" w:eastAsia="標楷體" w:hAnsi="Times New Roman"/>
                <w:b/>
              </w:rPr>
              <w:t>-U-C3</w:t>
            </w:r>
          </w:p>
          <w:p w:rsidR="002B36E2" w:rsidRDefault="00ED19E0">
            <w:pPr>
              <w:autoSpaceDE w:val="0"/>
              <w:snapToGrid w:val="0"/>
              <w:jc w:val="both"/>
            </w:pPr>
            <w:r>
              <w:rPr>
                <w:rFonts w:eastAsia="標楷體"/>
              </w:rPr>
              <w:t>透過閩東語文的學習，認同在地文化的價值，順應時代脈動與社會發展，主動關心全球文化議題並採取行動，思考本土化與國際化的關聯，建立多元文化觀，進而提升國際視野。</w:t>
            </w:r>
          </w:p>
        </w:tc>
      </w:tr>
    </w:tbl>
    <w:p w:rsidR="00000000" w:rsidRDefault="00ED19E0">
      <w:pPr>
        <w:sectPr w:rsidR="00000000">
          <w:headerReference w:type="default" r:id="rId35"/>
          <w:footerReference w:type="default" r:id="rId36"/>
          <w:pgSz w:w="11906" w:h="16838"/>
          <w:pgMar w:top="1134" w:right="1134" w:bottom="1134" w:left="1134" w:header="851" w:footer="992" w:gutter="0"/>
          <w:pgNumType w:start="1"/>
          <w:cols w:space="720"/>
        </w:sectPr>
      </w:pPr>
    </w:p>
    <w:p w:rsidR="002B36E2" w:rsidRDefault="00ED19E0">
      <w:pPr>
        <w:pStyle w:val="10"/>
        <w:tabs>
          <w:tab w:val="left" w:pos="0"/>
        </w:tabs>
        <w:spacing w:line="420" w:lineRule="exact"/>
        <w:jc w:val="both"/>
      </w:pPr>
      <w:bookmarkStart w:id="24" w:name="_Toc442256234"/>
      <w:bookmarkStart w:id="25" w:name="_Toc39842363"/>
      <w:bookmarkStart w:id="26" w:name="_Toc49934815"/>
      <w:bookmarkStart w:id="27" w:name="_Toc49935211"/>
      <w:bookmarkStart w:id="28" w:name="_Toc89424983"/>
      <w:r>
        <w:rPr>
          <w:rFonts w:eastAsia="標楷體"/>
          <w:color w:val="000000"/>
          <w:position w:val="7"/>
          <w:sz w:val="24"/>
          <w:szCs w:val="24"/>
        </w:rPr>
        <w:t>附錄二：議題適切融入領域課程綱要</w:t>
      </w:r>
      <w:bookmarkStart w:id="29" w:name="_Toc425860308"/>
      <w:bookmarkEnd w:id="24"/>
      <w:bookmarkEnd w:id="25"/>
      <w:bookmarkEnd w:id="26"/>
      <w:bookmarkEnd w:id="27"/>
      <w:bookmarkEnd w:id="28"/>
    </w:p>
    <w:bookmarkEnd w:id="29"/>
    <w:p w:rsidR="002B36E2" w:rsidRDefault="00ED19E0">
      <w:pPr>
        <w:tabs>
          <w:tab w:val="left" w:pos="709"/>
        </w:tabs>
        <w:spacing w:after="48" w:line="420" w:lineRule="exact"/>
        <w:ind w:left="965" w:hanging="485"/>
        <w:jc w:val="both"/>
      </w:pPr>
      <w:r>
        <w:rPr>
          <w:rFonts w:ascii="Times New Roman" w:eastAsia="標楷體" w:hAnsi="Times New Roman"/>
          <w:b/>
          <w:color w:val="000000"/>
          <w:position w:val="8"/>
        </w:rPr>
        <w:t>壹、前言</w:t>
      </w:r>
    </w:p>
    <w:p w:rsidR="002B36E2" w:rsidRDefault="00ED19E0">
      <w:pPr>
        <w:spacing w:line="420" w:lineRule="exact"/>
        <w:ind w:left="480" w:firstLine="480"/>
        <w:jc w:val="both"/>
      </w:pPr>
      <w:r>
        <w:rPr>
          <w:rFonts w:ascii="Times New Roman" w:eastAsia="標楷體" w:hAnsi="Times New Roman"/>
          <w:position w:val="8"/>
        </w:rPr>
        <w:t>「議題」係基於社會發展需要、普遍受到關注，且期待學生應有所理解與行動的一些課題，其攸關現代生活、人類發展與社會價值，具時代性與前瞻性，且常具高度討論性與跨學門性質。十二年國民基本教育本乎總綱「自發」、「互動」及「共好」之基本理念，為與社會脈動、生活情境緊密連結，以議題教育培養學生批判思考及解決問題的能力，提升學生面對議題的責任感與行動力，並能追求尊重多元、同理關懷、公平正義與永續發展等核心價值。</w:t>
      </w:r>
    </w:p>
    <w:p w:rsidR="002B36E2" w:rsidRDefault="00ED19E0">
      <w:pPr>
        <w:spacing w:line="420" w:lineRule="exact"/>
        <w:ind w:left="480" w:firstLine="480"/>
        <w:jc w:val="both"/>
      </w:pPr>
      <w:r>
        <w:rPr>
          <w:rFonts w:ascii="Times New Roman" w:eastAsia="標楷體" w:hAnsi="Times New Roman"/>
          <w:position w:val="8"/>
        </w:rPr>
        <w:t>依《總綱》「實施要點」規定，各領域課程設計應適切融入性別平等、人權、環境、海洋、品德、生命、法治、科技、資訊、能源、安全、防災、家庭教育、生涯規劃、多元文化、閱讀素養、戶外教育、國際教育、原住民族教育等議題。各領域</w:t>
      </w:r>
      <w:r>
        <w:rPr>
          <w:rFonts w:ascii="Times New Roman" w:eastAsia="標楷體" w:hAnsi="Times New Roman"/>
          <w:position w:val="8"/>
        </w:rPr>
        <w:t>/</w:t>
      </w:r>
      <w:r>
        <w:rPr>
          <w:rFonts w:ascii="Times New Roman" w:eastAsia="標楷體" w:hAnsi="Times New Roman"/>
          <w:position w:val="8"/>
        </w:rPr>
        <w:t>科目可發揮課程與教學之創意與特色，依需求適時融入，不受限於上述議題。同時隨著社會的變遷與時代的推移，議題內涵亦會發生改變或產生新議題，故學校宜對議題具備高度敏覺性，因應環境之變化，活化與深化議題內涵，並依學生的身心發展，適齡、適性地設計具創新、前瞻與統整之課程計畫。</w:t>
      </w:r>
    </w:p>
    <w:p w:rsidR="002B36E2" w:rsidRDefault="00ED19E0">
      <w:pPr>
        <w:spacing w:line="420" w:lineRule="exact"/>
        <w:ind w:left="480" w:firstLine="480"/>
        <w:jc w:val="both"/>
      </w:pPr>
      <w:r>
        <w:rPr>
          <w:rFonts w:ascii="Times New Roman" w:eastAsia="標楷體" w:hAnsi="Times New Roman"/>
          <w:position w:val="8"/>
        </w:rPr>
        <w:t>為促進議題教育功能之發揮，各</w:t>
      </w:r>
      <w:r>
        <w:rPr>
          <w:rFonts w:ascii="Times New Roman" w:eastAsia="標楷體" w:hAnsi="Times New Roman"/>
          <w:position w:val="8"/>
        </w:rPr>
        <w:t>領域</w:t>
      </w:r>
      <w:r>
        <w:rPr>
          <w:rFonts w:ascii="Times New Roman" w:eastAsia="標楷體" w:hAnsi="Times New Roman"/>
          <w:position w:val="8"/>
        </w:rPr>
        <w:t>/</w:t>
      </w:r>
      <w:r>
        <w:rPr>
          <w:rFonts w:ascii="Times New Roman" w:eastAsia="標楷體" w:hAnsi="Times New Roman"/>
          <w:position w:val="8"/>
        </w:rPr>
        <w:t>科目「課程綱要」已進行《總綱》所列議題之適切轉化與統整融入。學校、教師及教材研發、出版與審查等相關教育人員應依循各領域</w:t>
      </w:r>
      <w:r>
        <w:rPr>
          <w:rFonts w:ascii="Times New Roman" w:eastAsia="標楷體" w:hAnsi="Times New Roman"/>
          <w:position w:val="8"/>
        </w:rPr>
        <w:t>/</w:t>
      </w:r>
      <w:r>
        <w:rPr>
          <w:rFonts w:ascii="Times New Roman" w:eastAsia="標楷體" w:hAnsi="Times New Roman"/>
          <w:position w:val="8"/>
        </w:rPr>
        <w:t>科目「課程綱要」內容，並參考本說明，落實議題融入課程與教學之責任。學校亦可於彈性學習課程</w:t>
      </w:r>
      <w:r>
        <w:rPr>
          <w:rFonts w:ascii="Times New Roman" w:eastAsia="標楷體" w:hAnsi="Times New Roman"/>
          <w:position w:val="8"/>
        </w:rPr>
        <w:t>/</w:t>
      </w:r>
      <w:r>
        <w:rPr>
          <w:rFonts w:ascii="Times New Roman" w:eastAsia="標楷體" w:hAnsi="Times New Roman"/>
          <w:position w:val="8"/>
        </w:rPr>
        <w:t>時間及校訂課程中據以規劃相關議題，將議題的精神與價值適切融入學校組織規章、獎懲制度及相關活動，以形塑校園文化，提升學生學習成果。</w:t>
      </w:r>
    </w:p>
    <w:p w:rsidR="002B36E2" w:rsidRDefault="00ED19E0">
      <w:pPr>
        <w:spacing w:line="420" w:lineRule="exact"/>
        <w:ind w:left="480" w:firstLine="480"/>
        <w:jc w:val="both"/>
      </w:pPr>
      <w:r>
        <w:rPr>
          <w:rFonts w:ascii="Times New Roman" w:eastAsia="標楷體" w:hAnsi="Times New Roman"/>
          <w:position w:val="8"/>
        </w:rPr>
        <w:t>議題教育的實施包含正式與非正式課程，學校課程的發展與教材編選應以學生經驗為中心，選取生活化教材。在掌握議題之基本理念與不同教育階段之實質內涵下，連結領域</w:t>
      </w:r>
      <w:r>
        <w:rPr>
          <w:rFonts w:ascii="Times New Roman" w:eastAsia="標楷體" w:hAnsi="Times New Roman"/>
          <w:position w:val="8"/>
        </w:rPr>
        <w:t>/</w:t>
      </w:r>
      <w:r>
        <w:rPr>
          <w:rFonts w:ascii="Times New Roman" w:eastAsia="標楷體" w:hAnsi="Times New Roman"/>
          <w:position w:val="8"/>
        </w:rPr>
        <w:t>科目內容，以</w:t>
      </w:r>
      <w:r>
        <w:rPr>
          <w:rFonts w:ascii="Times New Roman" w:eastAsia="標楷體" w:hAnsi="Times New Roman"/>
          <w:position w:val="8"/>
        </w:rPr>
        <w:t>問題覺知、知識理解、技能習得及實踐行動等不同層次循序引導學生學習，發展教材並編輯教學手冊。教師教學時，除涵蓋於領域</w:t>
      </w:r>
      <w:r>
        <w:rPr>
          <w:rFonts w:ascii="Times New Roman" w:eastAsia="標楷體" w:hAnsi="Times New Roman"/>
          <w:position w:val="8"/>
        </w:rPr>
        <w:t>/</w:t>
      </w:r>
      <w:r>
        <w:rPr>
          <w:rFonts w:ascii="Times New Roman" w:eastAsia="標楷體" w:hAnsi="Times New Roman"/>
          <w:position w:val="8"/>
        </w:rPr>
        <w:t>科目之教材內容外，可透過領域</w:t>
      </w:r>
      <w:r>
        <w:rPr>
          <w:rFonts w:ascii="Times New Roman" w:eastAsia="標楷體" w:hAnsi="Times New Roman"/>
          <w:position w:val="8"/>
        </w:rPr>
        <w:t>/</w:t>
      </w:r>
      <w:r>
        <w:rPr>
          <w:rFonts w:ascii="Times New Roman" w:eastAsia="標楷體" w:hAnsi="Times New Roman"/>
          <w:position w:val="8"/>
        </w:rPr>
        <w:t>科目內容之連結、延伸、統整與轉化，進行議題之融入，亦可將人物、典範、習俗或節慶等加入教材，或採隨機教學，並於作業、作品、展演、參觀、社團與團體活動中，以多元方式融入議題。經由討論、對話、批判與反思，使教室成為知識建構與發展的學習社群，增進議題學習之品質。</w:t>
      </w:r>
    </w:p>
    <w:p w:rsidR="002B36E2" w:rsidRDefault="00ED19E0">
      <w:pPr>
        <w:spacing w:line="420" w:lineRule="exact"/>
        <w:ind w:left="480" w:firstLine="480"/>
        <w:jc w:val="both"/>
      </w:pPr>
      <w:r>
        <w:rPr>
          <w:rFonts w:ascii="Times New Roman" w:eastAsia="標楷體" w:hAnsi="Times New Roman"/>
          <w:kern w:val="0"/>
          <w:position w:val="7"/>
          <w:szCs w:val="24"/>
        </w:rPr>
        <w:t>各該教育主管機關應提供資源以落實議題融入教育，</w:t>
      </w:r>
      <w:r>
        <w:rPr>
          <w:rFonts w:ascii="Times New Roman" w:eastAsia="標楷體" w:hAnsi="Times New Roman"/>
          <w:position w:val="8"/>
        </w:rPr>
        <w:t>有關《總綱》所列各項議題之完整內涵說明</w:t>
      </w:r>
      <w:r>
        <w:rPr>
          <w:rFonts w:ascii="Times New Roman" w:eastAsia="標楷體" w:hAnsi="Times New Roman"/>
          <w:kern w:val="0"/>
          <w:position w:val="7"/>
          <w:szCs w:val="24"/>
        </w:rPr>
        <w:t>與融入方式等</w:t>
      </w:r>
      <w:r>
        <w:rPr>
          <w:rFonts w:ascii="Times New Roman" w:eastAsia="標楷體" w:hAnsi="Times New Roman"/>
          <w:position w:val="8"/>
        </w:rPr>
        <w:t>，可參閱「議題</w:t>
      </w:r>
      <w:r>
        <w:rPr>
          <w:rFonts w:ascii="Times New Roman" w:eastAsia="標楷體" w:hAnsi="Times New Roman"/>
          <w:position w:val="8"/>
        </w:rPr>
        <w:t>融入說明手冊」</w:t>
      </w:r>
      <w:r>
        <w:rPr>
          <w:rFonts w:ascii="Times New Roman" w:eastAsia="標楷體" w:hAnsi="Times New Roman"/>
          <w:kern w:val="0"/>
          <w:position w:val="7"/>
          <w:szCs w:val="24"/>
        </w:rPr>
        <w:t>與十二年國民基本教育課程綱要各領域</w:t>
      </w:r>
      <w:r>
        <w:rPr>
          <w:rFonts w:ascii="Times New Roman" w:eastAsia="標楷體" w:hAnsi="Times New Roman"/>
          <w:kern w:val="0"/>
          <w:position w:val="7"/>
          <w:szCs w:val="24"/>
        </w:rPr>
        <w:t>/</w:t>
      </w:r>
      <w:r>
        <w:rPr>
          <w:rFonts w:ascii="Times New Roman" w:eastAsia="標楷體" w:hAnsi="Times New Roman"/>
          <w:kern w:val="0"/>
          <w:position w:val="7"/>
          <w:szCs w:val="24"/>
        </w:rPr>
        <w:t>科目之課程手冊</w:t>
      </w:r>
      <w:r>
        <w:rPr>
          <w:rFonts w:ascii="Times New Roman" w:eastAsia="標楷體" w:hAnsi="Times New Roman"/>
          <w:position w:val="8"/>
        </w:rPr>
        <w:t>。</w:t>
      </w:r>
    </w:p>
    <w:p w:rsidR="002B36E2" w:rsidRDefault="002B36E2">
      <w:pPr>
        <w:spacing w:line="420" w:lineRule="exact"/>
        <w:jc w:val="both"/>
        <w:rPr>
          <w:rFonts w:eastAsia="標楷體"/>
        </w:rPr>
      </w:pPr>
    </w:p>
    <w:p w:rsidR="002B36E2" w:rsidRDefault="00ED19E0">
      <w:pPr>
        <w:tabs>
          <w:tab w:val="left" w:pos="709"/>
        </w:tabs>
        <w:spacing w:after="48" w:line="420" w:lineRule="exact"/>
        <w:ind w:left="965" w:hanging="485"/>
        <w:jc w:val="both"/>
      </w:pPr>
      <w:r>
        <w:rPr>
          <w:rFonts w:ascii="Times New Roman" w:eastAsia="標楷體" w:hAnsi="Times New Roman"/>
          <w:b/>
          <w:color w:val="000000"/>
          <w:position w:val="8"/>
        </w:rPr>
        <w:t>貳、議題學習目標</w:t>
      </w:r>
    </w:p>
    <w:p w:rsidR="002B36E2" w:rsidRDefault="00ED19E0">
      <w:pPr>
        <w:spacing w:after="48" w:line="420" w:lineRule="exact"/>
        <w:ind w:left="480" w:firstLine="480"/>
        <w:jc w:val="both"/>
      </w:pPr>
      <w:r>
        <w:rPr>
          <w:rFonts w:ascii="Times New Roman" w:eastAsia="標楷體" w:hAnsi="Times New Roman"/>
          <w:kern w:val="0"/>
          <w:position w:val="7"/>
          <w:szCs w:val="24"/>
        </w:rPr>
        <w:t>為使各領域</w:t>
      </w:r>
      <w:r>
        <w:rPr>
          <w:rFonts w:ascii="Times New Roman" w:eastAsia="標楷體" w:hAnsi="Times New Roman"/>
          <w:kern w:val="0"/>
          <w:position w:val="7"/>
          <w:szCs w:val="24"/>
        </w:rPr>
        <w:t>/</w:t>
      </w:r>
      <w:r>
        <w:rPr>
          <w:rFonts w:ascii="Times New Roman" w:eastAsia="標楷體" w:hAnsi="Times New Roman"/>
          <w:color w:val="000000"/>
          <w:kern w:val="0"/>
          <w:position w:val="7"/>
          <w:szCs w:val="24"/>
        </w:rPr>
        <w:t>科目課程能適切進行議題融入</w:t>
      </w:r>
      <w:r>
        <w:rPr>
          <w:rFonts w:ascii="Times New Roman" w:eastAsia="標楷體" w:hAnsi="Times New Roman"/>
          <w:kern w:val="0"/>
          <w:position w:val="7"/>
          <w:szCs w:val="24"/>
        </w:rPr>
        <w:t>，並落實教育相關法律及國家政策綱領，</w:t>
      </w:r>
      <w:r>
        <w:rPr>
          <w:rFonts w:ascii="Times New Roman" w:eastAsia="標楷體" w:hAnsi="Times New Roman"/>
          <w:position w:val="8"/>
        </w:rPr>
        <w:t>以下臚列十九項議題之學習目標，提供學校及教師於相關課程或議題教學時進行適切融入，以與領域</w:t>
      </w:r>
      <w:r>
        <w:rPr>
          <w:rFonts w:ascii="Times New Roman" w:eastAsia="標楷體" w:hAnsi="Times New Roman"/>
          <w:position w:val="8"/>
        </w:rPr>
        <w:t>/</w:t>
      </w:r>
      <w:r>
        <w:rPr>
          <w:rFonts w:ascii="Times New Roman" w:eastAsia="標楷體" w:hAnsi="Times New Roman"/>
          <w:position w:val="8"/>
        </w:rPr>
        <w:t>科目課程作結合。</w:t>
      </w:r>
    </w:p>
    <w:tbl>
      <w:tblPr>
        <w:tblW w:w="9498" w:type="dxa"/>
        <w:jc w:val="center"/>
        <w:tblCellMar>
          <w:left w:w="10" w:type="dxa"/>
          <w:right w:w="10" w:type="dxa"/>
        </w:tblCellMar>
        <w:tblLook w:val="0000" w:firstRow="0" w:lastRow="0" w:firstColumn="0" w:lastColumn="0" w:noHBand="0" w:noVBand="0"/>
      </w:tblPr>
      <w:tblGrid>
        <w:gridCol w:w="1653"/>
        <w:gridCol w:w="7845"/>
      </w:tblGrid>
      <w:tr w:rsidR="002B36E2">
        <w:tblPrEx>
          <w:tblCellMar>
            <w:top w:w="0" w:type="dxa"/>
            <w:bottom w:w="0" w:type="dxa"/>
          </w:tblCellMar>
        </w:tblPrEx>
        <w:trPr>
          <w:tblHeade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B36E2" w:rsidRDefault="00ED19E0">
            <w:pPr>
              <w:snapToGrid w:val="0"/>
              <w:jc w:val="center"/>
              <w:rPr>
                <w:rFonts w:eastAsia="標楷體"/>
                <w:b/>
              </w:rPr>
            </w:pPr>
            <w:r>
              <w:rPr>
                <w:rFonts w:eastAsia="標楷體"/>
                <w:b/>
              </w:rPr>
              <w:t>議題</w:t>
            </w:r>
          </w:p>
        </w:tc>
        <w:tc>
          <w:tcPr>
            <w:tcW w:w="784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B36E2" w:rsidRDefault="00ED19E0">
            <w:pPr>
              <w:snapToGrid w:val="0"/>
              <w:jc w:val="center"/>
              <w:rPr>
                <w:rFonts w:eastAsia="標楷體"/>
                <w:b/>
              </w:rPr>
            </w:pPr>
            <w:r>
              <w:rPr>
                <w:rFonts w:eastAsia="標楷體"/>
                <w:b/>
              </w:rPr>
              <w:t>學習目標</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ind w:firstLine="34"/>
              <w:jc w:val="center"/>
              <w:rPr>
                <w:rFonts w:eastAsia="標楷體"/>
              </w:rPr>
            </w:pPr>
            <w:r>
              <w:rPr>
                <w:rFonts w:eastAsia="標楷體"/>
              </w:rPr>
              <w:t>性別平等</w:t>
            </w:r>
          </w:p>
          <w:p w:rsidR="002B36E2" w:rsidRDefault="00ED19E0">
            <w:pPr>
              <w:snapToGrid w:val="0"/>
              <w:ind w:firstLine="34"/>
              <w:jc w:val="center"/>
            </w:pPr>
            <w:r>
              <w:rPr>
                <w:rFonts w:eastAsia="標楷體"/>
              </w:rPr>
              <w:t>教育</w:t>
            </w:r>
            <w:r>
              <w:rPr>
                <w:rFonts w:eastAsia="標楷體"/>
                <w:color w:val="000000"/>
                <w:sz w:val="22"/>
                <w:vertAlign w:val="superscript"/>
              </w:rPr>
              <w:t>１</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pPr>
            <w:r>
              <w:rPr>
                <w:rFonts w:eastAsia="標楷體"/>
                <w:caps/>
              </w:rPr>
              <w:t>理解性別的多樣性，覺察性別不平等的存在事實與社會文化中的性別權力關係；</w:t>
            </w:r>
            <w:r>
              <w:rPr>
                <w:rFonts w:eastAsia="標楷體"/>
              </w:rPr>
              <w:t>建立性別平等的價值信念，落實尊重與包容多元性別差異</w:t>
            </w:r>
            <w:r>
              <w:rPr>
                <w:rFonts w:eastAsia="標楷體"/>
                <w:caps/>
              </w:rPr>
              <w:t>；付諸行動消除性別偏見與歧視，維護性別人格尊嚴與性別地位實質平等。</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ind w:firstLine="34"/>
              <w:jc w:val="center"/>
            </w:pPr>
            <w:r>
              <w:rPr>
                <w:rFonts w:eastAsia="標楷體"/>
              </w:rPr>
              <w:t>人權教育</w:t>
            </w:r>
            <w:r>
              <w:rPr>
                <w:rFonts w:eastAsia="標楷體"/>
                <w:color w:val="000000"/>
                <w:sz w:val="22"/>
                <w:vertAlign w:val="superscript"/>
              </w:rPr>
              <w:t>２</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了解人權存在的事實、基本概念與價值；發展對人權的價值信念；增強對人權的感受與評價；養成尊重人權的行為及參與實踐人權的行動。</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eastAsia="標楷體"/>
              </w:rPr>
              <w:t>環境教育</w:t>
            </w:r>
            <w:r>
              <w:rPr>
                <w:rFonts w:eastAsia="標楷體"/>
                <w:color w:val="000000"/>
                <w:sz w:val="22"/>
                <w:vertAlign w:val="superscript"/>
              </w:rPr>
              <w:t>３</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認識與理解人類生存與發展所面對的環境危機與挑戰；探究氣候變遷、資源耗竭與生物多樣性消失，以及社會不正義和環境不正義；思考個人發展、國家發展與人類發展的意義；執行綠色、簡樸與永續的生活行動。</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eastAsia="標楷體"/>
              </w:rPr>
              <w:t>海洋教育</w:t>
            </w:r>
            <w:r>
              <w:rPr>
                <w:rFonts w:eastAsia="標楷體"/>
                <w:color w:val="000000"/>
                <w:sz w:val="22"/>
                <w:vertAlign w:val="superscript"/>
              </w:rPr>
              <w:t>４</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體驗海洋休閒與重視戲水安全的親海行為；了解海洋社會與感受海洋文化的愛海情懷；探究海洋科學與永續海洋資源的知海素養。</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eastAsia="標楷體"/>
                <w:bCs/>
              </w:rPr>
              <w:t>科技教育</w:t>
            </w:r>
            <w:r>
              <w:rPr>
                <w:rFonts w:eastAsia="標楷體"/>
                <w:color w:val="000000"/>
                <w:sz w:val="22"/>
                <w:vertAlign w:val="superscript"/>
              </w:rPr>
              <w:t>５</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pPr>
            <w:r>
              <w:rPr>
                <w:rFonts w:eastAsia="標楷體"/>
                <w:caps/>
              </w:rPr>
              <w:t>具備科技哲學觀與科技文化的素養；激發持續學習科技及科技設計的興趣；培養科技知識與產品使用的技能。</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eastAsia="標楷體"/>
              </w:rPr>
              <w:t>能源教育</w:t>
            </w:r>
            <w:r>
              <w:rPr>
                <w:rFonts w:eastAsia="標楷體"/>
                <w:color w:val="000000"/>
                <w:sz w:val="22"/>
                <w:vertAlign w:val="superscript"/>
              </w:rPr>
              <w:t>６</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增進能源基本概念；發展正確能源價值觀；養成節約能源的思維、習慣和態度。</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pPr>
            <w:r>
              <w:rPr>
                <w:rFonts w:eastAsia="標楷體"/>
              </w:rPr>
              <w:t>家庭教育</w:t>
            </w:r>
            <w:r>
              <w:rPr>
                <w:rFonts w:eastAsia="標楷體"/>
                <w:color w:val="000000"/>
                <w:sz w:val="22"/>
                <w:vertAlign w:val="superscript"/>
              </w:rPr>
              <w:t>７</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pPr>
            <w:r>
              <w:rPr>
                <w:rFonts w:eastAsia="標楷體"/>
                <w:caps/>
              </w:rPr>
              <w:t>具備探究家庭發展、家庭與社會互動關係及家庭資源管理的知能；提升積極參與家庭活動的責任感與態度；激發創造家人互動共好的意識與責任，提升家庭生活品質。</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原住民族</w:t>
            </w:r>
          </w:p>
          <w:p w:rsidR="002B36E2" w:rsidRDefault="00ED19E0">
            <w:pPr>
              <w:snapToGrid w:val="0"/>
              <w:jc w:val="center"/>
            </w:pPr>
            <w:r>
              <w:rPr>
                <w:rFonts w:eastAsia="標楷體"/>
              </w:rPr>
              <w:t>教育</w:t>
            </w:r>
            <w:r>
              <w:rPr>
                <w:rFonts w:eastAsia="標楷體"/>
                <w:color w:val="000000"/>
                <w:sz w:val="22"/>
                <w:vertAlign w:val="superscript"/>
              </w:rPr>
              <w:t>８</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認識原住民族歷史文化與價值觀；增進跨族群的相互了解與尊重；涵養族群共榮與平等信念。</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品德教育</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增進道德發展知能；了解品德核心價值與道德議題；養成</w:t>
            </w:r>
            <w:r>
              <w:rPr>
                <w:rFonts w:eastAsia="標楷體"/>
                <w:caps/>
              </w:rPr>
              <w:t>知善、樂善與行善的品德素養。</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生命教育</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autoSpaceDE w:val="0"/>
              <w:snapToGrid w:val="0"/>
              <w:jc w:val="both"/>
              <w:rPr>
                <w:rFonts w:ascii="Times New Roman" w:eastAsia="標楷體" w:hAnsi="Times New Roman"/>
                <w:color w:val="000000"/>
                <w:kern w:val="0"/>
                <w:szCs w:val="24"/>
              </w:rPr>
            </w:pPr>
            <w:r>
              <w:rPr>
                <w:rFonts w:ascii="Times New Roman" w:eastAsia="標楷體" w:hAnsi="Times New Roman"/>
                <w:color w:val="000000"/>
                <w:kern w:val="0"/>
                <w:szCs w:val="24"/>
              </w:rPr>
              <w:t>培養探索生命根本課題的知能；提升價值思辨的能力與情意；增進知行合一的修養。</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法治教育</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理解法律與法治的意義；習得法律實體與程序的基本知能；追求人權保障與公平正義的價值。</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資訊教育</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增進善用資訊解決問題與運算思維能力；預備生活與職涯知能；養成資訊社會應有的態度與責任。</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安全教育</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建立安全意識；提升對環境的敏感度、警覺性與判斷力；防範事故傷害發生以確保生命安全。</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防災教育</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認識天然災害成因；養成災害風險管理與災害防救能力；強化防救行動之責任、態度與實踐力。</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生涯規劃</w:t>
            </w:r>
          </w:p>
          <w:p w:rsidR="002B36E2" w:rsidRDefault="00ED19E0">
            <w:pPr>
              <w:snapToGrid w:val="0"/>
              <w:jc w:val="center"/>
              <w:rPr>
                <w:rFonts w:eastAsia="標楷體"/>
              </w:rPr>
            </w:pPr>
            <w:r>
              <w:rPr>
                <w:rFonts w:eastAsia="標楷體"/>
              </w:rPr>
              <w:t>教育</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了解個人特質、興趣與工作環境；養成生涯規劃知能；發展洞察趨勢的敏感度與應變的行動力。</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多元文化</w:t>
            </w:r>
          </w:p>
          <w:p w:rsidR="002B36E2" w:rsidRDefault="00ED19E0">
            <w:pPr>
              <w:snapToGrid w:val="0"/>
              <w:jc w:val="center"/>
              <w:rPr>
                <w:rFonts w:eastAsia="標楷體"/>
              </w:rPr>
            </w:pPr>
            <w:r>
              <w:rPr>
                <w:rFonts w:eastAsia="標楷體"/>
              </w:rPr>
              <w:t>教育</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認識文化的豐富與多樣性；養成尊重差異與追求實質平等的跨文化素養；維護多元文化價值。</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閱讀素養</w:t>
            </w:r>
          </w:p>
          <w:p w:rsidR="002B36E2" w:rsidRDefault="00ED19E0">
            <w:pPr>
              <w:snapToGrid w:val="0"/>
              <w:jc w:val="center"/>
              <w:rPr>
                <w:rFonts w:eastAsia="標楷體"/>
              </w:rPr>
            </w:pPr>
            <w:r>
              <w:rPr>
                <w:rFonts w:eastAsia="標楷體"/>
              </w:rPr>
              <w:t>教育</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養成運用文本思考、解決問題與建構知識的能力；涵育樂於閱讀態度；開展多元閱讀素養。</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戶外教育</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autoSpaceDE w:val="0"/>
              <w:snapToGrid w:val="0"/>
              <w:jc w:val="both"/>
              <w:rPr>
                <w:rFonts w:ascii="Times New Roman" w:eastAsia="標楷體" w:hAnsi="Times New Roman"/>
                <w:color w:val="000000"/>
                <w:kern w:val="0"/>
                <w:szCs w:val="24"/>
              </w:rPr>
            </w:pPr>
            <w:r>
              <w:rPr>
                <w:rFonts w:ascii="Times New Roman" w:eastAsia="標楷體" w:hAnsi="Times New Roman"/>
                <w:color w:val="000000"/>
                <w:kern w:val="0"/>
                <w:szCs w:val="24"/>
              </w:rPr>
              <w:t>強化與環境的連接感，養成友善環境的態度；發展社會覺知與互動的技能，培養尊重與關懷他人的情操；開啟學生的視野，涵養健康的身心。</w:t>
            </w:r>
          </w:p>
        </w:tc>
      </w:tr>
      <w:tr w:rsidR="002B36E2">
        <w:tblPrEx>
          <w:tblCellMar>
            <w:top w:w="0" w:type="dxa"/>
            <w:bottom w:w="0" w:type="dxa"/>
          </w:tblCellMar>
        </w:tblPrEx>
        <w:trPr>
          <w:jc w:val="center"/>
        </w:trPr>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國際教育</w:t>
            </w:r>
          </w:p>
        </w:tc>
        <w:tc>
          <w:tcPr>
            <w:tcW w:w="7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tabs>
                <w:tab w:val="left" w:pos="709"/>
              </w:tabs>
              <w:snapToGrid w:val="0"/>
              <w:jc w:val="both"/>
              <w:rPr>
                <w:rFonts w:eastAsia="標楷體"/>
                <w:caps/>
              </w:rPr>
            </w:pPr>
            <w:r>
              <w:rPr>
                <w:rFonts w:eastAsia="標楷體"/>
                <w:caps/>
              </w:rPr>
              <w:t>養成參與國際活動的知能；激發跨文化的觀察力與反思力；發展國家主體的國際意識與責任感。</w:t>
            </w:r>
          </w:p>
        </w:tc>
      </w:tr>
      <w:tr w:rsidR="002B36E2">
        <w:tblPrEx>
          <w:tblCellMar>
            <w:top w:w="0" w:type="dxa"/>
            <w:bottom w:w="0" w:type="dxa"/>
          </w:tblCellMar>
        </w:tblPrEx>
        <w:trPr>
          <w:jc w:val="center"/>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B36E2" w:rsidRDefault="00ED19E0">
            <w:pPr>
              <w:tabs>
                <w:tab w:val="left" w:pos="709"/>
              </w:tabs>
              <w:spacing w:after="48" w:line="0" w:lineRule="atLeast"/>
              <w:jc w:val="both"/>
              <w:rPr>
                <w:rFonts w:eastAsia="標楷體"/>
                <w:color w:val="000000"/>
                <w:kern w:val="0"/>
                <w:sz w:val="20"/>
                <w:szCs w:val="20"/>
              </w:rPr>
            </w:pPr>
            <w:r>
              <w:rPr>
                <w:rFonts w:eastAsia="標楷體"/>
                <w:color w:val="000000"/>
                <w:kern w:val="0"/>
                <w:sz w:val="20"/>
                <w:szCs w:val="20"/>
              </w:rPr>
              <w:t>8</w:t>
            </w:r>
            <w:r>
              <w:rPr>
                <w:rFonts w:eastAsia="標楷體"/>
                <w:color w:val="000000"/>
                <w:kern w:val="0"/>
                <w:sz w:val="20"/>
                <w:szCs w:val="20"/>
              </w:rPr>
              <w:t>項議題所涉之教育相關法律及國家政策綱領如下：</w:t>
            </w:r>
          </w:p>
          <w:p w:rsidR="002B36E2" w:rsidRDefault="00ED19E0">
            <w:pPr>
              <w:tabs>
                <w:tab w:val="left" w:pos="709"/>
              </w:tabs>
              <w:spacing w:after="48" w:line="0" w:lineRule="atLeast"/>
              <w:ind w:left="520" w:hanging="520"/>
              <w:jc w:val="both"/>
              <w:rPr>
                <w:rFonts w:eastAsia="標楷體"/>
                <w:color w:val="000000"/>
                <w:kern w:val="0"/>
                <w:sz w:val="20"/>
                <w:szCs w:val="20"/>
              </w:rPr>
            </w:pPr>
            <w:r>
              <w:rPr>
                <w:rFonts w:eastAsia="標楷體"/>
                <w:color w:val="000000"/>
                <w:kern w:val="0"/>
                <w:sz w:val="20"/>
                <w:szCs w:val="20"/>
              </w:rPr>
              <w:t>註</w:t>
            </w:r>
            <w:r>
              <w:rPr>
                <w:rFonts w:eastAsia="標楷體"/>
                <w:color w:val="000000"/>
                <w:kern w:val="0"/>
                <w:sz w:val="20"/>
                <w:szCs w:val="20"/>
              </w:rPr>
              <w:t>1</w:t>
            </w:r>
            <w:r>
              <w:rPr>
                <w:rFonts w:eastAsia="標楷體"/>
                <w:color w:val="000000"/>
                <w:kern w:val="0"/>
                <w:sz w:val="20"/>
                <w:szCs w:val="20"/>
              </w:rPr>
              <w:t>：性別平等教育之教育相關法律或國家政策綱領有：《性別平等教育法》、《性別平等政策綱領》、《消除對婦女一切形式歧視公約施行法》等。</w:t>
            </w:r>
          </w:p>
          <w:p w:rsidR="002B36E2" w:rsidRDefault="00ED19E0">
            <w:pPr>
              <w:tabs>
                <w:tab w:val="left" w:pos="709"/>
              </w:tabs>
              <w:spacing w:after="48" w:line="0" w:lineRule="atLeast"/>
              <w:ind w:left="520" w:hanging="520"/>
              <w:jc w:val="both"/>
              <w:rPr>
                <w:rFonts w:eastAsia="標楷體"/>
                <w:color w:val="000000"/>
                <w:kern w:val="0"/>
                <w:sz w:val="20"/>
                <w:szCs w:val="20"/>
              </w:rPr>
            </w:pPr>
            <w:r>
              <w:rPr>
                <w:rFonts w:eastAsia="標楷體"/>
                <w:color w:val="000000"/>
                <w:kern w:val="0"/>
                <w:sz w:val="20"/>
                <w:szCs w:val="20"/>
              </w:rPr>
              <w:t>註</w:t>
            </w:r>
            <w:r>
              <w:rPr>
                <w:rFonts w:eastAsia="標楷體"/>
                <w:color w:val="000000"/>
                <w:kern w:val="0"/>
                <w:sz w:val="20"/>
                <w:szCs w:val="20"/>
              </w:rPr>
              <w:t>2</w:t>
            </w:r>
            <w:r>
              <w:rPr>
                <w:rFonts w:eastAsia="標楷體"/>
                <w:color w:val="000000"/>
                <w:kern w:val="0"/>
                <w:sz w:val="20"/>
                <w:szCs w:val="20"/>
              </w:rPr>
              <w:t>：人權教育之教育相關法律或國家政策綱領有：《公民與政治權利國際公約及經濟社會文化權利國際公約施行法》、《兒童權利公約施行法》、《身心障礙者權利公約施行法》等。</w:t>
            </w:r>
          </w:p>
          <w:p w:rsidR="002B36E2" w:rsidRDefault="00ED19E0">
            <w:pPr>
              <w:tabs>
                <w:tab w:val="left" w:pos="709"/>
              </w:tabs>
              <w:spacing w:after="48" w:line="0" w:lineRule="atLeast"/>
              <w:ind w:left="496" w:hanging="496"/>
              <w:jc w:val="both"/>
              <w:rPr>
                <w:rFonts w:eastAsia="標楷體"/>
                <w:color w:val="000000"/>
                <w:kern w:val="0"/>
                <w:sz w:val="20"/>
                <w:szCs w:val="20"/>
              </w:rPr>
            </w:pPr>
            <w:r>
              <w:rPr>
                <w:rFonts w:eastAsia="標楷體"/>
                <w:color w:val="000000"/>
                <w:kern w:val="0"/>
                <w:sz w:val="20"/>
                <w:szCs w:val="20"/>
              </w:rPr>
              <w:t>註</w:t>
            </w:r>
            <w:r>
              <w:rPr>
                <w:rFonts w:eastAsia="標楷體"/>
                <w:color w:val="000000"/>
                <w:kern w:val="0"/>
                <w:sz w:val="20"/>
                <w:szCs w:val="20"/>
              </w:rPr>
              <w:t>3</w:t>
            </w:r>
            <w:r>
              <w:rPr>
                <w:rFonts w:eastAsia="標楷體"/>
                <w:color w:val="000000"/>
                <w:kern w:val="0"/>
                <w:sz w:val="20"/>
                <w:szCs w:val="20"/>
              </w:rPr>
              <w:t>：環境教育之教育相關法律或國家政策綱領有：《環境教育法》、《國家環境教育綱領》等。</w:t>
            </w:r>
          </w:p>
          <w:p w:rsidR="002B36E2" w:rsidRDefault="00ED19E0">
            <w:pPr>
              <w:tabs>
                <w:tab w:val="left" w:pos="709"/>
              </w:tabs>
              <w:spacing w:after="48" w:line="0" w:lineRule="atLeast"/>
              <w:ind w:left="496" w:hanging="496"/>
              <w:jc w:val="both"/>
              <w:rPr>
                <w:rFonts w:eastAsia="標楷體"/>
                <w:color w:val="000000"/>
                <w:kern w:val="0"/>
                <w:sz w:val="20"/>
                <w:szCs w:val="20"/>
              </w:rPr>
            </w:pPr>
            <w:r>
              <w:rPr>
                <w:rFonts w:eastAsia="標楷體"/>
                <w:color w:val="000000"/>
                <w:kern w:val="0"/>
                <w:sz w:val="20"/>
                <w:szCs w:val="20"/>
              </w:rPr>
              <w:t>註</w:t>
            </w:r>
            <w:r>
              <w:rPr>
                <w:rFonts w:eastAsia="標楷體"/>
                <w:color w:val="000000"/>
                <w:kern w:val="0"/>
                <w:sz w:val="20"/>
                <w:szCs w:val="20"/>
              </w:rPr>
              <w:t>4</w:t>
            </w:r>
            <w:r>
              <w:rPr>
                <w:rFonts w:eastAsia="標楷體"/>
                <w:color w:val="000000"/>
                <w:kern w:val="0"/>
                <w:sz w:val="20"/>
                <w:szCs w:val="20"/>
              </w:rPr>
              <w:t>：海洋教育之教育相關法律或政策綱領有：《國家海洋政策綱領》等。</w:t>
            </w:r>
          </w:p>
          <w:p w:rsidR="002B36E2" w:rsidRDefault="00ED19E0">
            <w:pPr>
              <w:tabs>
                <w:tab w:val="left" w:pos="709"/>
              </w:tabs>
              <w:spacing w:after="48" w:line="0" w:lineRule="atLeast"/>
              <w:ind w:left="496" w:hanging="496"/>
              <w:jc w:val="both"/>
              <w:rPr>
                <w:rFonts w:eastAsia="標楷體"/>
                <w:color w:val="000000"/>
                <w:kern w:val="0"/>
                <w:sz w:val="20"/>
                <w:szCs w:val="20"/>
              </w:rPr>
            </w:pPr>
            <w:r>
              <w:rPr>
                <w:rFonts w:eastAsia="標楷體"/>
                <w:color w:val="000000"/>
                <w:kern w:val="0"/>
                <w:sz w:val="20"/>
                <w:szCs w:val="20"/>
              </w:rPr>
              <w:t>註</w:t>
            </w:r>
            <w:r>
              <w:rPr>
                <w:rFonts w:eastAsia="標楷體"/>
                <w:color w:val="000000"/>
                <w:kern w:val="0"/>
                <w:sz w:val="20"/>
                <w:szCs w:val="20"/>
              </w:rPr>
              <w:t>5</w:t>
            </w:r>
            <w:r>
              <w:rPr>
                <w:rFonts w:eastAsia="標楷體"/>
                <w:color w:val="000000"/>
                <w:kern w:val="0"/>
                <w:sz w:val="20"/>
                <w:szCs w:val="20"/>
              </w:rPr>
              <w:t>：科技教育之教育相關法律或政策綱領有：《科學技術基本法》等。</w:t>
            </w:r>
          </w:p>
          <w:p w:rsidR="002B36E2" w:rsidRDefault="00ED19E0">
            <w:pPr>
              <w:tabs>
                <w:tab w:val="left" w:pos="709"/>
              </w:tabs>
              <w:spacing w:after="48" w:line="0" w:lineRule="atLeast"/>
              <w:ind w:left="496" w:hanging="496"/>
              <w:jc w:val="both"/>
              <w:rPr>
                <w:rFonts w:eastAsia="標楷體"/>
                <w:color w:val="000000"/>
                <w:kern w:val="0"/>
                <w:sz w:val="20"/>
                <w:szCs w:val="20"/>
              </w:rPr>
            </w:pPr>
            <w:r>
              <w:rPr>
                <w:rFonts w:eastAsia="標楷體"/>
                <w:color w:val="000000"/>
                <w:kern w:val="0"/>
                <w:sz w:val="20"/>
                <w:szCs w:val="20"/>
              </w:rPr>
              <w:t>註</w:t>
            </w:r>
            <w:r>
              <w:rPr>
                <w:rFonts w:eastAsia="標楷體"/>
                <w:color w:val="000000"/>
                <w:kern w:val="0"/>
                <w:sz w:val="20"/>
                <w:szCs w:val="20"/>
              </w:rPr>
              <w:t>6</w:t>
            </w:r>
            <w:r>
              <w:rPr>
                <w:rFonts w:eastAsia="標楷體"/>
                <w:color w:val="000000"/>
                <w:kern w:val="0"/>
                <w:sz w:val="20"/>
                <w:szCs w:val="20"/>
              </w:rPr>
              <w:t>：能源教育之教育相關法律或政策綱領有：《能源發展綱領》等。</w:t>
            </w:r>
          </w:p>
          <w:p w:rsidR="002B36E2" w:rsidRDefault="00ED19E0">
            <w:pPr>
              <w:tabs>
                <w:tab w:val="left" w:pos="709"/>
              </w:tabs>
              <w:spacing w:after="48" w:line="0" w:lineRule="atLeast"/>
              <w:ind w:left="496" w:hanging="496"/>
              <w:jc w:val="both"/>
              <w:rPr>
                <w:rFonts w:eastAsia="標楷體"/>
                <w:color w:val="000000"/>
                <w:kern w:val="0"/>
                <w:sz w:val="20"/>
                <w:szCs w:val="20"/>
              </w:rPr>
            </w:pPr>
            <w:r>
              <w:rPr>
                <w:rFonts w:eastAsia="標楷體"/>
                <w:color w:val="000000"/>
                <w:kern w:val="0"/>
                <w:sz w:val="20"/>
                <w:szCs w:val="20"/>
              </w:rPr>
              <w:t>註</w:t>
            </w:r>
            <w:r>
              <w:rPr>
                <w:rFonts w:eastAsia="標楷體"/>
                <w:color w:val="000000"/>
                <w:kern w:val="0"/>
                <w:sz w:val="20"/>
                <w:szCs w:val="20"/>
              </w:rPr>
              <w:t>7</w:t>
            </w:r>
            <w:r>
              <w:rPr>
                <w:rFonts w:eastAsia="標楷體"/>
                <w:color w:val="000000"/>
                <w:kern w:val="0"/>
                <w:sz w:val="20"/>
                <w:szCs w:val="20"/>
              </w:rPr>
              <w:t>：家庭教育之教育相關法律或政策綱領有：《家庭教育法》等。</w:t>
            </w:r>
          </w:p>
          <w:p w:rsidR="002B36E2" w:rsidRDefault="00ED19E0">
            <w:pPr>
              <w:tabs>
                <w:tab w:val="left" w:pos="709"/>
              </w:tabs>
              <w:spacing w:after="48" w:line="0" w:lineRule="atLeast"/>
              <w:ind w:left="548" w:hanging="548"/>
              <w:jc w:val="both"/>
            </w:pPr>
            <w:r>
              <w:rPr>
                <w:rFonts w:eastAsia="標楷體"/>
                <w:color w:val="000000"/>
                <w:kern w:val="0"/>
                <w:sz w:val="20"/>
                <w:szCs w:val="20"/>
              </w:rPr>
              <w:t>註</w:t>
            </w:r>
            <w:r>
              <w:rPr>
                <w:rFonts w:eastAsia="標楷體"/>
                <w:color w:val="000000"/>
                <w:kern w:val="0"/>
                <w:sz w:val="20"/>
                <w:szCs w:val="20"/>
              </w:rPr>
              <w:t>8</w:t>
            </w:r>
            <w:r>
              <w:rPr>
                <w:rFonts w:eastAsia="標楷體"/>
                <w:color w:val="000000"/>
                <w:kern w:val="0"/>
                <w:sz w:val="20"/>
                <w:szCs w:val="20"/>
              </w:rPr>
              <w:t>：原住民族教育之教育相關法律或政策綱領有：《原住民族基本法》、《原住民族教育法》、《原住民族語言發展法》等。</w:t>
            </w:r>
          </w:p>
        </w:tc>
      </w:tr>
    </w:tbl>
    <w:p w:rsidR="002B36E2" w:rsidRDefault="002B36E2">
      <w:pPr>
        <w:tabs>
          <w:tab w:val="left" w:pos="709"/>
        </w:tabs>
        <w:spacing w:after="48" w:line="420" w:lineRule="exact"/>
        <w:ind w:left="965" w:hanging="485"/>
        <w:jc w:val="both"/>
        <w:rPr>
          <w:rFonts w:ascii="Times New Roman" w:eastAsia="標楷體" w:hAnsi="Times New Roman"/>
          <w:b/>
          <w:color w:val="000000"/>
        </w:rPr>
      </w:pPr>
    </w:p>
    <w:p w:rsidR="002B36E2" w:rsidRDefault="00ED19E0">
      <w:pPr>
        <w:tabs>
          <w:tab w:val="left" w:pos="709"/>
        </w:tabs>
        <w:spacing w:after="48" w:line="420" w:lineRule="exact"/>
        <w:ind w:left="966" w:hanging="978"/>
        <w:jc w:val="both"/>
      </w:pPr>
      <w:r>
        <w:rPr>
          <w:rFonts w:ascii="Times New Roman" w:eastAsia="標楷體" w:hAnsi="Times New Roman"/>
          <w:b/>
          <w:color w:val="000000"/>
          <w:position w:val="8"/>
        </w:rPr>
        <w:t>參、議題</w:t>
      </w:r>
      <w:r>
        <w:rPr>
          <w:rFonts w:ascii="Times New Roman" w:eastAsia="標楷體" w:hAnsi="Times New Roman"/>
          <w:b/>
          <w:color w:val="000000"/>
          <w:kern w:val="0"/>
          <w:position w:val="7"/>
          <w:szCs w:val="24"/>
        </w:rPr>
        <w:t>適切</w:t>
      </w:r>
      <w:r>
        <w:rPr>
          <w:rFonts w:ascii="Times New Roman" w:eastAsia="標楷體" w:hAnsi="Times New Roman"/>
          <w:b/>
          <w:color w:val="000000"/>
          <w:position w:val="8"/>
        </w:rPr>
        <w:t>融入</w:t>
      </w:r>
      <w:r>
        <w:rPr>
          <w:rFonts w:ascii="Times New Roman" w:eastAsia="標楷體" w:hAnsi="Times New Roman"/>
          <w:b/>
          <w:color w:val="000000"/>
          <w:kern w:val="0"/>
          <w:position w:val="7"/>
          <w:szCs w:val="24"/>
        </w:rPr>
        <w:t>之</w:t>
      </w:r>
      <w:r>
        <w:rPr>
          <w:rFonts w:ascii="Times New Roman" w:eastAsia="標楷體" w:hAnsi="Times New Roman"/>
          <w:b/>
          <w:color w:val="000000"/>
          <w:position w:val="8"/>
        </w:rPr>
        <w:t>學習</w:t>
      </w:r>
      <w:r>
        <w:rPr>
          <w:rFonts w:ascii="Times New Roman" w:eastAsia="標楷體" w:hAnsi="Times New Roman"/>
          <w:b/>
          <w:color w:val="000000"/>
          <w:kern w:val="0"/>
          <w:position w:val="7"/>
          <w:szCs w:val="24"/>
        </w:rPr>
        <w:t>主題與實質內涵及學習重點舉例說明</w:t>
      </w:r>
    </w:p>
    <w:p w:rsidR="002B36E2" w:rsidRDefault="00ED19E0">
      <w:pPr>
        <w:spacing w:line="420" w:lineRule="exact"/>
        <w:ind w:hanging="26"/>
        <w:jc w:val="both"/>
      </w:pPr>
      <w:r>
        <w:rPr>
          <w:rFonts w:ascii="Times New Roman" w:eastAsia="標楷體" w:hAnsi="Times New Roman"/>
          <w:b/>
          <w:position w:val="8"/>
        </w:rPr>
        <w:t>一、議題之學習主題與實質內涵</w:t>
      </w:r>
    </w:p>
    <w:p w:rsidR="002B36E2" w:rsidRDefault="00ED19E0">
      <w:pPr>
        <w:spacing w:after="48" w:line="420" w:lineRule="exact"/>
        <w:ind w:left="480" w:firstLine="480"/>
        <w:jc w:val="both"/>
      </w:pPr>
      <w:r>
        <w:rPr>
          <w:rFonts w:ascii="Times New Roman" w:eastAsia="標楷體" w:hAnsi="Times New Roman"/>
          <w:color w:val="000000"/>
          <w:kern w:val="0"/>
          <w:position w:val="7"/>
          <w:szCs w:val="24"/>
        </w:rPr>
        <w:t>有鑒於性別平等、人權、環境、海洋教育議題為延續九年一貫課程綱要，已具完整之內涵架構，有利延伸規劃各領域</w:t>
      </w:r>
      <w:r>
        <w:rPr>
          <w:rFonts w:ascii="Times New Roman" w:eastAsia="標楷體" w:hAnsi="Times New Roman"/>
          <w:color w:val="000000"/>
          <w:kern w:val="0"/>
          <w:position w:val="7"/>
          <w:szCs w:val="24"/>
        </w:rPr>
        <w:t>/</w:t>
      </w:r>
      <w:r>
        <w:rPr>
          <w:rFonts w:ascii="Times New Roman" w:eastAsia="標楷體" w:hAnsi="Times New Roman"/>
          <w:color w:val="000000"/>
          <w:kern w:val="0"/>
          <w:position w:val="7"/>
          <w:szCs w:val="24"/>
        </w:rPr>
        <w:t>科目課程之適切融入，並能豐富與落實核心素養之內涵，故以性別平等、人權、環境、海洋教育議題為例，呈現其學習主題與實質內涵，以作為課程設計、教材編審與教學實施之參考。</w:t>
      </w:r>
    </w:p>
    <w:p w:rsidR="002B36E2" w:rsidRDefault="00ED19E0">
      <w:pPr>
        <w:spacing w:after="48" w:line="420" w:lineRule="exact"/>
        <w:ind w:left="480" w:firstLine="480"/>
        <w:jc w:val="both"/>
      </w:pPr>
      <w:r>
        <w:rPr>
          <w:rFonts w:ascii="Times New Roman" w:eastAsia="標楷體" w:hAnsi="Times New Roman"/>
          <w:color w:val="000000"/>
          <w:kern w:val="0"/>
          <w:position w:val="7"/>
          <w:szCs w:val="24"/>
        </w:rPr>
        <w:t>有關本領域融入議題之選擇、作法與示例參考說明，可參閱「語文領域</w:t>
      </w:r>
      <w:r>
        <w:rPr>
          <w:rFonts w:ascii="Times New Roman" w:eastAsia="標楷體" w:hAnsi="Times New Roman"/>
          <w:color w:val="000000"/>
          <w:kern w:val="0"/>
          <w:position w:val="7"/>
          <w:szCs w:val="24"/>
        </w:rPr>
        <w:t>-</w:t>
      </w:r>
      <w:r>
        <w:rPr>
          <w:rFonts w:ascii="Times New Roman" w:eastAsia="標楷體" w:hAnsi="Times New Roman"/>
          <w:color w:val="000000"/>
          <w:kern w:val="0"/>
          <w:position w:val="7"/>
          <w:szCs w:val="24"/>
        </w:rPr>
        <w:t>本土語文（閩東語文）課程手冊」。</w:t>
      </w:r>
    </w:p>
    <w:tbl>
      <w:tblPr>
        <w:tblW w:w="9898" w:type="dxa"/>
        <w:jc w:val="center"/>
        <w:tblLayout w:type="fixed"/>
        <w:tblCellMar>
          <w:left w:w="10" w:type="dxa"/>
          <w:right w:w="10" w:type="dxa"/>
        </w:tblCellMar>
        <w:tblLook w:val="0000" w:firstRow="0" w:lastRow="0" w:firstColumn="0" w:lastColumn="0" w:noHBand="0" w:noVBand="0"/>
      </w:tblPr>
      <w:tblGrid>
        <w:gridCol w:w="425"/>
        <w:gridCol w:w="1989"/>
        <w:gridCol w:w="2698"/>
        <w:gridCol w:w="2394"/>
        <w:gridCol w:w="2392"/>
      </w:tblGrid>
      <w:tr w:rsidR="002B36E2">
        <w:tblPrEx>
          <w:tblCellMar>
            <w:top w:w="0" w:type="dxa"/>
            <w:bottom w:w="0" w:type="dxa"/>
          </w:tblCellMar>
        </w:tblPrEx>
        <w:trPr>
          <w:trHeight w:val="296"/>
          <w:tblHeader/>
          <w:jc w:val="center"/>
        </w:trPr>
        <w:tc>
          <w:tcPr>
            <w:tcW w:w="2414"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B36E2" w:rsidRDefault="00ED19E0">
            <w:pPr>
              <w:snapToGrid w:val="0"/>
              <w:jc w:val="right"/>
              <w:rPr>
                <w:rFonts w:eastAsia="標楷體"/>
                <w:b/>
              </w:rPr>
            </w:pPr>
            <w:r>
              <w:rPr>
                <w:rFonts w:eastAsia="標楷體"/>
                <w:b/>
              </w:rPr>
              <w:t>教育階段</w:t>
            </w:r>
          </w:p>
          <w:p w:rsidR="002B36E2" w:rsidRDefault="00ED19E0">
            <w:pPr>
              <w:snapToGrid w:val="0"/>
              <w:rPr>
                <w:rFonts w:eastAsia="標楷體"/>
                <w:b/>
              </w:rPr>
            </w:pPr>
            <w:r>
              <w:rPr>
                <w:rFonts w:eastAsia="標楷體"/>
                <w:b/>
              </w:rPr>
              <w:t>議題</w:t>
            </w:r>
            <w:r>
              <w:rPr>
                <w:rFonts w:eastAsia="標楷體"/>
                <w:b/>
              </w:rPr>
              <w:t>/</w:t>
            </w:r>
            <w:r>
              <w:rPr>
                <w:rFonts w:eastAsia="標楷體"/>
                <w:b/>
              </w:rPr>
              <w:t>學習主題</w:t>
            </w:r>
          </w:p>
        </w:tc>
        <w:tc>
          <w:tcPr>
            <w:tcW w:w="7484"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2B36E2" w:rsidRDefault="00ED19E0">
            <w:pPr>
              <w:snapToGrid w:val="0"/>
              <w:jc w:val="center"/>
              <w:rPr>
                <w:rFonts w:eastAsia="標楷體"/>
                <w:b/>
              </w:rPr>
            </w:pPr>
            <w:r>
              <w:rPr>
                <w:rFonts w:eastAsia="標楷體"/>
                <w:b/>
              </w:rPr>
              <w:t>議題實質內涵</w:t>
            </w:r>
          </w:p>
        </w:tc>
      </w:tr>
      <w:tr w:rsidR="002B36E2">
        <w:tblPrEx>
          <w:tblCellMar>
            <w:top w:w="0" w:type="dxa"/>
            <w:bottom w:w="0" w:type="dxa"/>
          </w:tblCellMar>
        </w:tblPrEx>
        <w:trPr>
          <w:trHeight w:val="296"/>
          <w:tblHeader/>
          <w:jc w:val="center"/>
        </w:trPr>
        <w:tc>
          <w:tcPr>
            <w:tcW w:w="2414"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2B36E2" w:rsidRDefault="002B36E2">
            <w:pPr>
              <w:widowControl/>
              <w:snapToGrid w:val="0"/>
              <w:rPr>
                <w:rFonts w:eastAsia="標楷體"/>
                <w:b/>
              </w:rPr>
            </w:pPr>
          </w:p>
        </w:tc>
        <w:tc>
          <w:tcPr>
            <w:tcW w:w="269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2B36E2" w:rsidRDefault="00ED19E0">
            <w:pPr>
              <w:snapToGrid w:val="0"/>
              <w:jc w:val="center"/>
              <w:rPr>
                <w:rFonts w:eastAsia="標楷體"/>
                <w:b/>
              </w:rPr>
            </w:pPr>
            <w:r>
              <w:rPr>
                <w:rFonts w:eastAsia="標楷體"/>
                <w:b/>
              </w:rPr>
              <w:t>國民小學</w:t>
            </w:r>
          </w:p>
        </w:tc>
        <w:tc>
          <w:tcPr>
            <w:tcW w:w="239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2B36E2" w:rsidRDefault="00ED19E0">
            <w:pPr>
              <w:snapToGrid w:val="0"/>
              <w:jc w:val="center"/>
              <w:rPr>
                <w:rFonts w:eastAsia="標楷體"/>
                <w:b/>
              </w:rPr>
            </w:pPr>
            <w:r>
              <w:rPr>
                <w:rFonts w:eastAsia="標楷體"/>
                <w:b/>
              </w:rPr>
              <w:t>國民中學</w:t>
            </w:r>
          </w:p>
        </w:tc>
        <w:tc>
          <w:tcPr>
            <w:tcW w:w="23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2B36E2" w:rsidRDefault="00ED19E0">
            <w:pPr>
              <w:snapToGrid w:val="0"/>
              <w:jc w:val="center"/>
              <w:rPr>
                <w:rFonts w:eastAsia="標楷體"/>
                <w:b/>
              </w:rPr>
            </w:pPr>
            <w:r>
              <w:rPr>
                <w:rFonts w:eastAsia="標楷體"/>
                <w:b/>
              </w:rPr>
              <w:t>高級中等學校</w:t>
            </w:r>
          </w:p>
        </w:tc>
      </w:tr>
      <w:tr w:rsidR="002B36E2">
        <w:tblPrEx>
          <w:tblCellMar>
            <w:top w:w="0" w:type="dxa"/>
            <w:bottom w:w="0" w:type="dxa"/>
          </w:tblCellMar>
        </w:tblPrEx>
        <w:trPr>
          <w:trHeight w:val="1313"/>
          <w:jc w:val="center"/>
        </w:trPr>
        <w:tc>
          <w:tcPr>
            <w:tcW w:w="425"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eastAsia="標楷體"/>
              </w:rPr>
            </w:pPr>
            <w:r>
              <w:rPr>
                <w:rFonts w:eastAsia="標楷體"/>
              </w:rPr>
              <w:t>性別平等教育</w:t>
            </w:r>
          </w:p>
        </w:tc>
        <w:tc>
          <w:tcPr>
            <w:tcW w:w="19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生理性別、性傾向、性別特質與性別認同多樣性的尊重</w:t>
            </w:r>
          </w:p>
        </w:tc>
        <w:tc>
          <w:tcPr>
            <w:tcW w:w="2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9"/>
              </w:numPr>
              <w:snapToGrid w:val="0"/>
              <w:jc w:val="both"/>
              <w:rPr>
                <w:rFonts w:eastAsia="標楷體"/>
                <w:color w:val="000000"/>
              </w:rPr>
            </w:pPr>
            <w:r>
              <w:rPr>
                <w:rFonts w:eastAsia="標楷體"/>
                <w:color w:val="000000"/>
              </w:rPr>
              <w:t>認識生理性別、性傾向、性別特質與性別認同的多元面貌。</w:t>
            </w:r>
          </w:p>
          <w:p w:rsidR="002B36E2" w:rsidRDefault="00ED19E0">
            <w:pPr>
              <w:numPr>
                <w:ilvl w:val="0"/>
                <w:numId w:val="9"/>
              </w:numPr>
              <w:snapToGrid w:val="0"/>
              <w:jc w:val="both"/>
              <w:rPr>
                <w:rFonts w:eastAsia="標楷體"/>
                <w:color w:val="000000"/>
              </w:rPr>
            </w:pPr>
            <w:r>
              <w:rPr>
                <w:rFonts w:eastAsia="標楷體"/>
                <w:color w:val="000000"/>
              </w:rPr>
              <w:t>覺知身體意象對身心的影響。</w:t>
            </w: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0"/>
              </w:numPr>
              <w:snapToGrid w:val="0"/>
              <w:jc w:val="both"/>
              <w:rPr>
                <w:rFonts w:eastAsia="標楷體"/>
                <w:color w:val="000000"/>
              </w:rPr>
            </w:pPr>
            <w:r>
              <w:rPr>
                <w:rFonts w:eastAsia="標楷體"/>
                <w:color w:val="000000"/>
              </w:rPr>
              <w:t>接納自我與他人的性傾向、性別特質與性別認同。</w:t>
            </w:r>
          </w:p>
          <w:p w:rsidR="002B36E2" w:rsidRDefault="00ED19E0">
            <w:pPr>
              <w:numPr>
                <w:ilvl w:val="0"/>
                <w:numId w:val="10"/>
              </w:numPr>
              <w:snapToGrid w:val="0"/>
              <w:jc w:val="both"/>
              <w:rPr>
                <w:rFonts w:eastAsia="標楷體"/>
                <w:color w:val="000000"/>
              </w:rPr>
            </w:pPr>
            <w:r>
              <w:rPr>
                <w:rFonts w:eastAsia="標楷體"/>
                <w:color w:val="000000"/>
              </w:rPr>
              <w:t>釐清身體意象的性別迷思。</w:t>
            </w:r>
          </w:p>
        </w:tc>
        <w:tc>
          <w:tcPr>
            <w:tcW w:w="23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1"/>
              </w:numPr>
              <w:snapToGrid w:val="0"/>
              <w:jc w:val="both"/>
              <w:rPr>
                <w:rFonts w:eastAsia="標楷體"/>
                <w:color w:val="000000"/>
              </w:rPr>
            </w:pPr>
            <w:r>
              <w:rPr>
                <w:rFonts w:eastAsia="標楷體"/>
                <w:color w:val="000000"/>
              </w:rPr>
              <w:t>肯定自我與尊重他人的性傾向、性別特質與性別認同，突破個人發展的性別限制。</w:t>
            </w:r>
          </w:p>
        </w:tc>
      </w:tr>
      <w:tr w:rsidR="002B36E2">
        <w:tblPrEx>
          <w:tblCellMar>
            <w:top w:w="0" w:type="dxa"/>
            <w:bottom w:w="0" w:type="dxa"/>
          </w:tblCellMar>
        </w:tblPrEx>
        <w:trPr>
          <w:trHeight w:val="70"/>
          <w:jc w:val="center"/>
        </w:trPr>
        <w:tc>
          <w:tcPr>
            <w:tcW w:w="425"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2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2B36E2">
            <w:pPr>
              <w:numPr>
                <w:ilvl w:val="0"/>
                <w:numId w:val="9"/>
              </w:numPr>
              <w:snapToGrid w:val="0"/>
              <w:jc w:val="both"/>
              <w:rPr>
                <w:rFonts w:eastAsia="標楷體"/>
                <w:color w:val="000000"/>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2B36E2">
            <w:pPr>
              <w:numPr>
                <w:ilvl w:val="0"/>
                <w:numId w:val="10"/>
              </w:numPr>
              <w:snapToGrid w:val="0"/>
              <w:jc w:val="both"/>
              <w:rPr>
                <w:rFonts w:eastAsia="標楷體"/>
                <w:color w:val="000000"/>
              </w:rPr>
            </w:pPr>
          </w:p>
        </w:tc>
        <w:tc>
          <w:tcPr>
            <w:tcW w:w="23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1"/>
              </w:numPr>
              <w:snapToGrid w:val="0"/>
              <w:jc w:val="both"/>
              <w:rPr>
                <w:rFonts w:eastAsia="標楷體"/>
                <w:color w:val="000000"/>
              </w:rPr>
            </w:pPr>
            <w:r>
              <w:rPr>
                <w:rFonts w:eastAsia="標楷體"/>
                <w:color w:val="000000"/>
              </w:rPr>
              <w:t>探究社會文化與媒體對身體意象的影響。</w:t>
            </w:r>
          </w:p>
        </w:tc>
      </w:tr>
      <w:tr w:rsidR="002B36E2">
        <w:tblPrEx>
          <w:tblCellMar>
            <w:top w:w="0" w:type="dxa"/>
            <w:bottom w:w="0" w:type="dxa"/>
          </w:tblCellMar>
        </w:tblPrEx>
        <w:trPr>
          <w:trHeight w:val="339"/>
          <w:jc w:val="center"/>
        </w:trPr>
        <w:tc>
          <w:tcPr>
            <w:tcW w:w="425"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pPr>
            <w:r>
              <w:rPr>
                <w:rFonts w:eastAsia="標楷體"/>
              </w:rPr>
              <w:t>性別角色的突破與性別歧視的消除</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9"/>
              </w:numPr>
              <w:snapToGrid w:val="0"/>
              <w:jc w:val="both"/>
              <w:rPr>
                <w:rFonts w:eastAsia="標楷體"/>
                <w:color w:val="000000"/>
              </w:rPr>
            </w:pPr>
            <w:r>
              <w:rPr>
                <w:rFonts w:eastAsia="標楷體"/>
                <w:color w:val="000000"/>
              </w:rPr>
              <w:t>覺察性別角色的刻板印象，了解家庭、學校與職業的分工，不應受性別的限制。</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0"/>
              </w:numPr>
              <w:snapToGrid w:val="0"/>
              <w:jc w:val="both"/>
              <w:rPr>
                <w:rFonts w:eastAsia="標楷體"/>
                <w:color w:val="000000"/>
              </w:rPr>
            </w:pPr>
            <w:r>
              <w:rPr>
                <w:rFonts w:eastAsia="標楷體"/>
                <w:color w:val="000000"/>
              </w:rPr>
              <w:t>檢視家庭、學校、職場中基於性別刻板印象產生的偏見與歧視。</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1"/>
              </w:numPr>
              <w:snapToGrid w:val="0"/>
              <w:jc w:val="both"/>
              <w:rPr>
                <w:rFonts w:eastAsia="標楷體"/>
                <w:color w:val="000000"/>
              </w:rPr>
            </w:pPr>
            <w:r>
              <w:rPr>
                <w:rFonts w:eastAsia="標楷體"/>
                <w:color w:val="000000"/>
              </w:rPr>
              <w:t>分析家庭、學校、職場與媒體中的性別不平等現象，提出改善策略。</w:t>
            </w:r>
          </w:p>
        </w:tc>
      </w:tr>
      <w:tr w:rsidR="002B36E2">
        <w:tblPrEx>
          <w:tblCellMar>
            <w:top w:w="0" w:type="dxa"/>
            <w:bottom w:w="0" w:type="dxa"/>
          </w:tblCellMar>
        </w:tblPrEx>
        <w:trPr>
          <w:trHeight w:val="146"/>
          <w:jc w:val="center"/>
        </w:trPr>
        <w:tc>
          <w:tcPr>
            <w:tcW w:w="425"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身體自主權的尊重與維護</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9"/>
              </w:numPr>
              <w:snapToGrid w:val="0"/>
              <w:jc w:val="both"/>
              <w:rPr>
                <w:rFonts w:eastAsia="標楷體"/>
                <w:color w:val="000000"/>
              </w:rPr>
            </w:pPr>
            <w:r>
              <w:rPr>
                <w:rFonts w:eastAsia="標楷體"/>
                <w:color w:val="000000"/>
              </w:rPr>
              <w:t>認識身體界限與尊重他人的身體自主權。</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0"/>
              </w:numPr>
              <w:snapToGrid w:val="0"/>
              <w:jc w:val="both"/>
              <w:rPr>
                <w:rFonts w:eastAsia="標楷體"/>
                <w:color w:val="000000"/>
              </w:rPr>
            </w:pPr>
            <w:r>
              <w:rPr>
                <w:rFonts w:eastAsia="標楷體"/>
                <w:color w:val="000000"/>
              </w:rPr>
              <w:t>認識身體自主權相關議題，維護自己與尊重他人的身體自主權。</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1"/>
              </w:numPr>
              <w:snapToGrid w:val="0"/>
              <w:jc w:val="both"/>
              <w:rPr>
                <w:rFonts w:eastAsia="標楷體"/>
                <w:color w:val="000000"/>
              </w:rPr>
            </w:pPr>
            <w:r>
              <w:rPr>
                <w:rFonts w:eastAsia="標楷體"/>
                <w:color w:val="000000"/>
              </w:rPr>
              <w:t>維護與捍衛自己的身體自主權，並尊重他人的身體自主權。</w:t>
            </w:r>
          </w:p>
        </w:tc>
      </w:tr>
      <w:tr w:rsidR="002B36E2">
        <w:tblPrEx>
          <w:tblCellMar>
            <w:top w:w="0" w:type="dxa"/>
            <w:bottom w:w="0" w:type="dxa"/>
          </w:tblCellMar>
        </w:tblPrEx>
        <w:trPr>
          <w:trHeight w:val="146"/>
          <w:jc w:val="center"/>
        </w:trPr>
        <w:tc>
          <w:tcPr>
            <w:tcW w:w="425"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color w:val="000000"/>
              </w:rPr>
            </w:pPr>
            <w:r>
              <w:rPr>
                <w:rFonts w:eastAsia="標楷體"/>
                <w:color w:val="000000"/>
              </w:rPr>
              <w:t>性騷擾、性侵害與性霸凌的防治</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9"/>
              </w:numPr>
              <w:snapToGrid w:val="0"/>
              <w:jc w:val="both"/>
              <w:rPr>
                <w:rFonts w:eastAsia="標楷體"/>
                <w:color w:val="000000"/>
              </w:rPr>
            </w:pPr>
            <w:r>
              <w:rPr>
                <w:rFonts w:eastAsia="標楷體"/>
                <w:color w:val="000000"/>
              </w:rPr>
              <w:t>認識性騷擾、性侵害、性霸凌的概念及其求助管道。</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0"/>
              </w:numPr>
              <w:snapToGrid w:val="0"/>
              <w:jc w:val="both"/>
              <w:rPr>
                <w:rFonts w:eastAsia="標楷體"/>
                <w:color w:val="000000"/>
              </w:rPr>
            </w:pPr>
            <w:r>
              <w:rPr>
                <w:rFonts w:eastAsia="標楷體"/>
                <w:color w:val="000000"/>
              </w:rPr>
              <w:t>辨識性騷擾、性侵害與性霸凌的樣態，運用資源解決問題。</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1"/>
              </w:numPr>
              <w:snapToGrid w:val="0"/>
              <w:jc w:val="both"/>
              <w:rPr>
                <w:rFonts w:eastAsia="標楷體"/>
                <w:color w:val="000000"/>
              </w:rPr>
            </w:pPr>
            <w:r>
              <w:rPr>
                <w:rFonts w:eastAsia="標楷體"/>
                <w:color w:val="000000"/>
              </w:rPr>
              <w:t>探究性騷擾、性侵害與性霸凌相關議題，並熟知權利救濟的管道與程序。</w:t>
            </w:r>
          </w:p>
        </w:tc>
      </w:tr>
      <w:tr w:rsidR="002B36E2">
        <w:tblPrEx>
          <w:tblCellMar>
            <w:top w:w="0" w:type="dxa"/>
            <w:bottom w:w="0" w:type="dxa"/>
          </w:tblCellMar>
        </w:tblPrEx>
        <w:trPr>
          <w:trHeight w:val="146"/>
          <w:jc w:val="center"/>
        </w:trPr>
        <w:tc>
          <w:tcPr>
            <w:tcW w:w="425"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語言、文字與符號的性別意涵分析</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9"/>
              </w:numPr>
              <w:snapToGrid w:val="0"/>
              <w:jc w:val="both"/>
              <w:rPr>
                <w:rFonts w:eastAsia="標楷體"/>
                <w:color w:val="000000"/>
              </w:rPr>
            </w:pPr>
            <w:r>
              <w:rPr>
                <w:rFonts w:eastAsia="標楷體"/>
                <w:color w:val="000000"/>
              </w:rPr>
              <w:t>了解圖像、語言與文字的性別意涵，使用性別平等的語言與文字進行溝通。</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0"/>
              </w:numPr>
              <w:snapToGrid w:val="0"/>
              <w:jc w:val="both"/>
              <w:rPr>
                <w:rFonts w:eastAsia="標楷體"/>
                <w:color w:val="000000"/>
              </w:rPr>
            </w:pPr>
            <w:r>
              <w:rPr>
                <w:rFonts w:eastAsia="標楷體"/>
                <w:color w:val="000000"/>
              </w:rPr>
              <w:t>探究各種符號中的性別意涵及人際溝通中的性別問題。</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1"/>
              </w:numPr>
              <w:snapToGrid w:val="0"/>
              <w:jc w:val="both"/>
              <w:rPr>
                <w:rFonts w:eastAsia="標楷體"/>
                <w:color w:val="000000"/>
              </w:rPr>
            </w:pPr>
            <w:r>
              <w:rPr>
                <w:rFonts w:eastAsia="標楷體"/>
                <w:color w:val="000000"/>
              </w:rPr>
              <w:t>解析符號的性別意涵，並運用具性別平等的語言及符號。</w:t>
            </w:r>
          </w:p>
        </w:tc>
      </w:tr>
      <w:tr w:rsidR="002B36E2">
        <w:tblPrEx>
          <w:tblCellMar>
            <w:top w:w="0" w:type="dxa"/>
            <w:bottom w:w="0" w:type="dxa"/>
          </w:tblCellMar>
        </w:tblPrEx>
        <w:trPr>
          <w:trHeight w:val="339"/>
          <w:jc w:val="center"/>
        </w:trPr>
        <w:tc>
          <w:tcPr>
            <w:tcW w:w="425"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科技、資訊與媒體的性別識讀</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9"/>
              </w:numPr>
              <w:snapToGrid w:val="0"/>
              <w:jc w:val="both"/>
              <w:rPr>
                <w:rFonts w:eastAsia="標楷體"/>
                <w:color w:val="000000"/>
              </w:rPr>
            </w:pPr>
            <w:r>
              <w:rPr>
                <w:rFonts w:eastAsia="標楷體"/>
                <w:color w:val="000000"/>
              </w:rPr>
              <w:t>解讀各種媒體所傳遞的性別刻板印象。</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0"/>
              </w:numPr>
              <w:snapToGrid w:val="0"/>
              <w:jc w:val="both"/>
              <w:rPr>
                <w:rFonts w:eastAsia="標楷體"/>
                <w:color w:val="000000"/>
              </w:rPr>
            </w:pPr>
            <w:r>
              <w:rPr>
                <w:rFonts w:eastAsia="標楷體"/>
                <w:color w:val="000000"/>
              </w:rPr>
              <w:t>解析各種媒體所傳遞的性別迷思、偏見與歧視。</w:t>
            </w:r>
          </w:p>
          <w:p w:rsidR="002B36E2" w:rsidRDefault="00ED19E0">
            <w:pPr>
              <w:numPr>
                <w:ilvl w:val="0"/>
                <w:numId w:val="10"/>
              </w:numPr>
              <w:snapToGrid w:val="0"/>
              <w:jc w:val="both"/>
              <w:rPr>
                <w:rFonts w:eastAsia="標楷體"/>
                <w:color w:val="000000"/>
              </w:rPr>
            </w:pPr>
            <w:r>
              <w:rPr>
                <w:rFonts w:eastAsia="標楷體"/>
                <w:color w:val="000000"/>
              </w:rPr>
              <w:t>解讀科技產品的性別意涵。</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1"/>
              </w:numPr>
              <w:snapToGrid w:val="0"/>
              <w:jc w:val="both"/>
              <w:rPr>
                <w:rFonts w:eastAsia="標楷體"/>
                <w:color w:val="000000"/>
              </w:rPr>
            </w:pPr>
            <w:r>
              <w:rPr>
                <w:rFonts w:eastAsia="標楷體"/>
                <w:color w:val="000000"/>
              </w:rPr>
              <w:t>批判科技、資訊與媒體的性別意識形態，並尋求改善策略。</w:t>
            </w:r>
          </w:p>
          <w:p w:rsidR="002B36E2" w:rsidRDefault="00ED19E0">
            <w:pPr>
              <w:numPr>
                <w:ilvl w:val="0"/>
                <w:numId w:val="11"/>
              </w:numPr>
              <w:snapToGrid w:val="0"/>
              <w:jc w:val="both"/>
              <w:rPr>
                <w:rFonts w:eastAsia="標楷體"/>
                <w:color w:val="000000"/>
              </w:rPr>
            </w:pPr>
            <w:r>
              <w:rPr>
                <w:rFonts w:eastAsia="標楷體"/>
                <w:color w:val="000000"/>
              </w:rPr>
              <w:t>發展科技與資訊能力，不受性別的限制。</w:t>
            </w:r>
          </w:p>
        </w:tc>
      </w:tr>
      <w:tr w:rsidR="002B36E2">
        <w:tblPrEx>
          <w:tblCellMar>
            <w:top w:w="0" w:type="dxa"/>
            <w:bottom w:w="0" w:type="dxa"/>
          </w:tblCellMar>
        </w:tblPrEx>
        <w:trPr>
          <w:trHeight w:val="474"/>
          <w:jc w:val="center"/>
        </w:trPr>
        <w:tc>
          <w:tcPr>
            <w:tcW w:w="425"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性別權益與公共參與</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9"/>
              </w:numPr>
              <w:snapToGrid w:val="0"/>
              <w:jc w:val="both"/>
              <w:rPr>
                <w:rFonts w:eastAsia="標楷體"/>
                <w:color w:val="000000"/>
              </w:rPr>
            </w:pPr>
            <w:r>
              <w:rPr>
                <w:rFonts w:eastAsia="標楷體"/>
                <w:color w:val="000000"/>
              </w:rPr>
              <w:t>了解不同性別者的成就與貢獻。</w:t>
            </w:r>
          </w:p>
          <w:p w:rsidR="002B36E2" w:rsidRDefault="00ED19E0">
            <w:pPr>
              <w:numPr>
                <w:ilvl w:val="0"/>
                <w:numId w:val="9"/>
              </w:numPr>
              <w:snapToGrid w:val="0"/>
              <w:jc w:val="both"/>
              <w:rPr>
                <w:rFonts w:eastAsia="標楷體"/>
                <w:color w:val="000000"/>
              </w:rPr>
            </w:pPr>
            <w:r>
              <w:rPr>
                <w:rFonts w:eastAsia="標楷體"/>
                <w:color w:val="000000"/>
              </w:rPr>
              <w:t>檢視校園中空間與資源分配的性別落差，並提出改善建議。</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0"/>
              </w:numPr>
              <w:snapToGrid w:val="0"/>
              <w:jc w:val="both"/>
              <w:rPr>
                <w:rFonts w:eastAsia="標楷體"/>
                <w:color w:val="000000"/>
              </w:rPr>
            </w:pPr>
            <w:r>
              <w:rPr>
                <w:rFonts w:eastAsia="標楷體"/>
                <w:color w:val="000000"/>
              </w:rPr>
              <w:t>認識性別權益相關法律與性別平等運動的楷模，具備關懷性別少數的態度。</w:t>
            </w:r>
          </w:p>
          <w:p w:rsidR="002B36E2" w:rsidRDefault="00ED19E0">
            <w:pPr>
              <w:numPr>
                <w:ilvl w:val="0"/>
                <w:numId w:val="10"/>
              </w:numPr>
              <w:snapToGrid w:val="0"/>
              <w:jc w:val="both"/>
              <w:rPr>
                <w:rFonts w:eastAsia="標楷體"/>
                <w:color w:val="000000"/>
              </w:rPr>
            </w:pPr>
            <w:r>
              <w:rPr>
                <w:rFonts w:eastAsia="標楷體"/>
                <w:color w:val="000000"/>
              </w:rPr>
              <w:t>探究社會中資源運用與分配的性別不平等，並提出解決策略。</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1"/>
              </w:numPr>
              <w:snapToGrid w:val="0"/>
              <w:jc w:val="both"/>
              <w:rPr>
                <w:rFonts w:eastAsia="標楷體"/>
                <w:color w:val="000000"/>
              </w:rPr>
            </w:pPr>
            <w:r>
              <w:rPr>
                <w:rFonts w:eastAsia="標楷體"/>
                <w:color w:val="000000"/>
              </w:rPr>
              <w:t>了解性別平等運動的歷史發展，主動參與促進性別平等的社會公共事務，並積極維護性別權益。</w:t>
            </w:r>
          </w:p>
          <w:p w:rsidR="002B36E2" w:rsidRDefault="00ED19E0">
            <w:pPr>
              <w:numPr>
                <w:ilvl w:val="0"/>
                <w:numId w:val="11"/>
              </w:numPr>
              <w:snapToGrid w:val="0"/>
              <w:jc w:val="both"/>
              <w:rPr>
                <w:rFonts w:eastAsia="標楷體"/>
                <w:color w:val="000000"/>
              </w:rPr>
            </w:pPr>
            <w:r>
              <w:rPr>
                <w:rFonts w:eastAsia="標楷體"/>
                <w:color w:val="000000"/>
              </w:rPr>
              <w:t>檢視性別相關政策，並提出看法。</w:t>
            </w:r>
          </w:p>
        </w:tc>
      </w:tr>
      <w:tr w:rsidR="002B36E2">
        <w:tblPrEx>
          <w:tblCellMar>
            <w:top w:w="0" w:type="dxa"/>
            <w:bottom w:w="0" w:type="dxa"/>
          </w:tblCellMar>
        </w:tblPrEx>
        <w:trPr>
          <w:trHeight w:val="2555"/>
          <w:jc w:val="center"/>
        </w:trPr>
        <w:tc>
          <w:tcPr>
            <w:tcW w:w="425"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性別權力關係與互動</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9"/>
              </w:numPr>
              <w:snapToGrid w:val="0"/>
              <w:jc w:val="both"/>
              <w:rPr>
                <w:rFonts w:eastAsia="標楷體"/>
                <w:color w:val="000000"/>
              </w:rPr>
            </w:pPr>
            <w:r>
              <w:rPr>
                <w:rFonts w:eastAsia="標楷體"/>
                <w:color w:val="000000"/>
              </w:rPr>
              <w:t>辨識性別刻板的情感表達與人際互動。</w:t>
            </w:r>
          </w:p>
          <w:p w:rsidR="002B36E2" w:rsidRDefault="00ED19E0">
            <w:pPr>
              <w:numPr>
                <w:ilvl w:val="0"/>
                <w:numId w:val="9"/>
              </w:numPr>
              <w:snapToGrid w:val="0"/>
              <w:jc w:val="both"/>
              <w:rPr>
                <w:rFonts w:eastAsia="標楷體"/>
                <w:color w:val="000000"/>
              </w:rPr>
            </w:pPr>
            <w:r>
              <w:rPr>
                <w:rFonts w:eastAsia="標楷體"/>
                <w:color w:val="000000"/>
              </w:rPr>
              <w:t>培養性別間合宜表達情感的能力。</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0"/>
              </w:numPr>
              <w:snapToGrid w:val="0"/>
              <w:jc w:val="both"/>
              <w:rPr>
                <w:rFonts w:eastAsia="標楷體"/>
                <w:color w:val="000000"/>
              </w:rPr>
            </w:pPr>
            <w:r>
              <w:rPr>
                <w:rFonts w:eastAsia="標楷體"/>
                <w:color w:val="000000"/>
              </w:rPr>
              <w:t>去除性別刻板與性別偏見的情感表達與溝通，具備與他人平等互動的能力。</w:t>
            </w:r>
          </w:p>
          <w:p w:rsidR="002B36E2" w:rsidRDefault="00ED19E0">
            <w:pPr>
              <w:numPr>
                <w:ilvl w:val="0"/>
                <w:numId w:val="10"/>
              </w:numPr>
              <w:snapToGrid w:val="0"/>
              <w:jc w:val="both"/>
              <w:rPr>
                <w:rFonts w:eastAsia="標楷體"/>
                <w:color w:val="000000"/>
              </w:rPr>
            </w:pPr>
            <w:r>
              <w:rPr>
                <w:rFonts w:eastAsia="標楷體"/>
                <w:color w:val="000000"/>
              </w:rPr>
              <w:t>省思與他人的性別權力關係，促進平等與良好的互動。</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1"/>
              </w:numPr>
              <w:snapToGrid w:val="0"/>
              <w:jc w:val="both"/>
              <w:rPr>
                <w:rFonts w:eastAsia="標楷體"/>
                <w:color w:val="000000"/>
              </w:rPr>
            </w:pPr>
            <w:r>
              <w:rPr>
                <w:rFonts w:eastAsia="標楷體"/>
                <w:color w:val="000000"/>
              </w:rPr>
              <w:t>分析情感關係中的性別權力議題，養成溝通協商與提升處理情感挫折的能力。</w:t>
            </w:r>
          </w:p>
          <w:p w:rsidR="002B36E2" w:rsidRDefault="00ED19E0">
            <w:pPr>
              <w:numPr>
                <w:ilvl w:val="0"/>
                <w:numId w:val="11"/>
              </w:numPr>
              <w:snapToGrid w:val="0"/>
              <w:jc w:val="both"/>
              <w:rPr>
                <w:rFonts w:eastAsia="標楷體"/>
                <w:color w:val="000000"/>
              </w:rPr>
            </w:pPr>
            <w:r>
              <w:rPr>
                <w:rFonts w:eastAsia="標楷體"/>
                <w:color w:val="000000"/>
              </w:rPr>
              <w:t>反思各種互動中的性別權力關係。</w:t>
            </w:r>
          </w:p>
        </w:tc>
      </w:tr>
      <w:tr w:rsidR="002B36E2">
        <w:tblPrEx>
          <w:tblCellMar>
            <w:top w:w="0" w:type="dxa"/>
            <w:bottom w:w="0" w:type="dxa"/>
          </w:tblCellMar>
        </w:tblPrEx>
        <w:trPr>
          <w:trHeight w:val="1344"/>
          <w:jc w:val="center"/>
        </w:trPr>
        <w:tc>
          <w:tcPr>
            <w:tcW w:w="425"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pPr>
            <w:r>
              <w:rPr>
                <w:rFonts w:eastAsia="標楷體"/>
                <w:kern w:val="0"/>
              </w:rPr>
              <w:t>性別與多元文化</w:t>
            </w:r>
          </w:p>
        </w:tc>
        <w:tc>
          <w:tcPr>
            <w:tcW w:w="26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9"/>
              </w:numPr>
              <w:snapToGrid w:val="0"/>
              <w:jc w:val="both"/>
              <w:rPr>
                <w:rFonts w:eastAsia="標楷體"/>
                <w:color w:val="000000"/>
              </w:rPr>
            </w:pPr>
            <w:r>
              <w:rPr>
                <w:rFonts w:eastAsia="標楷體"/>
                <w:color w:val="000000"/>
              </w:rPr>
              <w:t>了解與尊重家庭型態的多樣性。</w:t>
            </w:r>
          </w:p>
          <w:p w:rsidR="002B36E2" w:rsidRDefault="00ED19E0">
            <w:pPr>
              <w:numPr>
                <w:ilvl w:val="0"/>
                <w:numId w:val="9"/>
              </w:numPr>
              <w:snapToGrid w:val="0"/>
              <w:jc w:val="both"/>
              <w:rPr>
                <w:rFonts w:eastAsia="標楷體"/>
                <w:color w:val="000000"/>
              </w:rPr>
            </w:pPr>
            <w:r>
              <w:rPr>
                <w:rFonts w:eastAsia="標楷體"/>
                <w:color w:val="000000"/>
              </w:rPr>
              <w:t>了解不同社會中的性別文化差異。</w:t>
            </w:r>
          </w:p>
        </w:tc>
        <w:tc>
          <w:tcPr>
            <w:tcW w:w="239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0"/>
              </w:numPr>
              <w:snapToGrid w:val="0"/>
              <w:jc w:val="both"/>
              <w:rPr>
                <w:rFonts w:eastAsia="標楷體"/>
                <w:color w:val="000000"/>
              </w:rPr>
            </w:pPr>
            <w:r>
              <w:rPr>
                <w:rFonts w:eastAsia="標楷體"/>
                <w:color w:val="000000"/>
              </w:rPr>
              <w:t>了解多元家庭型態的性別意涵。</w:t>
            </w:r>
          </w:p>
          <w:p w:rsidR="002B36E2" w:rsidRDefault="00ED19E0">
            <w:pPr>
              <w:numPr>
                <w:ilvl w:val="0"/>
                <w:numId w:val="10"/>
              </w:numPr>
              <w:snapToGrid w:val="0"/>
              <w:jc w:val="both"/>
              <w:rPr>
                <w:rFonts w:eastAsia="標楷體"/>
                <w:color w:val="000000"/>
              </w:rPr>
            </w:pPr>
            <w:r>
              <w:rPr>
                <w:rFonts w:eastAsia="標楷體"/>
                <w:color w:val="000000"/>
              </w:rPr>
              <w:t>認識社會中性別、種族與階級的權力結構關係。</w:t>
            </w:r>
          </w:p>
        </w:tc>
        <w:tc>
          <w:tcPr>
            <w:tcW w:w="239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1"/>
              </w:numPr>
              <w:snapToGrid w:val="0"/>
              <w:jc w:val="both"/>
              <w:rPr>
                <w:rFonts w:eastAsia="標楷體"/>
                <w:color w:val="000000"/>
              </w:rPr>
            </w:pPr>
            <w:r>
              <w:rPr>
                <w:rFonts w:eastAsia="標楷體"/>
                <w:color w:val="000000"/>
              </w:rPr>
              <w:t>探究本土與國際社會的性別與家庭議題。</w:t>
            </w:r>
          </w:p>
          <w:p w:rsidR="002B36E2" w:rsidRDefault="00ED19E0">
            <w:pPr>
              <w:numPr>
                <w:ilvl w:val="0"/>
                <w:numId w:val="11"/>
              </w:numPr>
              <w:snapToGrid w:val="0"/>
              <w:jc w:val="both"/>
              <w:rPr>
                <w:rFonts w:eastAsia="標楷體"/>
                <w:color w:val="000000"/>
              </w:rPr>
            </w:pPr>
            <w:r>
              <w:rPr>
                <w:rFonts w:eastAsia="標楷體"/>
                <w:color w:val="000000"/>
              </w:rPr>
              <w:t>善用資源以拓展性別平等的本土與國際視野。</w:t>
            </w:r>
          </w:p>
        </w:tc>
      </w:tr>
      <w:tr w:rsidR="002B36E2">
        <w:tblPrEx>
          <w:tblCellMar>
            <w:top w:w="0" w:type="dxa"/>
            <w:bottom w:w="0" w:type="dxa"/>
          </w:tblCellMar>
        </w:tblPrEx>
        <w:trPr>
          <w:trHeight w:val="1344"/>
          <w:jc w:val="center"/>
        </w:trPr>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widowControl/>
              <w:snapToGrid w:val="0"/>
              <w:jc w:val="center"/>
              <w:rPr>
                <w:rFonts w:eastAsia="標楷體"/>
              </w:rPr>
            </w:pPr>
            <w:r>
              <w:rPr>
                <w:rFonts w:eastAsia="標楷體"/>
              </w:rPr>
              <w:t>人權教育</w:t>
            </w:r>
          </w:p>
        </w:tc>
        <w:tc>
          <w:tcPr>
            <w:tcW w:w="198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kern w:val="0"/>
              </w:rPr>
            </w:pPr>
            <w:r>
              <w:rPr>
                <w:rFonts w:eastAsia="標楷體"/>
                <w:kern w:val="0"/>
              </w:rPr>
              <w:t>人權的基本概念</w:t>
            </w:r>
          </w:p>
        </w:tc>
        <w:tc>
          <w:tcPr>
            <w:tcW w:w="26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2"/>
              </w:numPr>
              <w:snapToGrid w:val="0"/>
              <w:jc w:val="both"/>
              <w:rPr>
                <w:rFonts w:eastAsia="標楷體"/>
                <w:color w:val="000000"/>
              </w:rPr>
            </w:pPr>
            <w:r>
              <w:rPr>
                <w:rFonts w:eastAsia="標楷體"/>
                <w:color w:val="000000"/>
              </w:rPr>
              <w:t>認識人權是與生俱有的、普遍的、不容剝奪的。</w:t>
            </w:r>
          </w:p>
        </w:tc>
        <w:tc>
          <w:tcPr>
            <w:tcW w:w="239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3"/>
              </w:numPr>
              <w:snapToGrid w:val="0"/>
              <w:jc w:val="both"/>
              <w:rPr>
                <w:rFonts w:eastAsia="標楷體"/>
                <w:color w:val="000000"/>
              </w:rPr>
            </w:pPr>
            <w:r>
              <w:rPr>
                <w:rFonts w:eastAsia="標楷體"/>
                <w:color w:val="000000"/>
              </w:rPr>
              <w:t>認識基本人權的意涵，並了解憲法對人權保障的意義。</w:t>
            </w:r>
          </w:p>
        </w:tc>
        <w:tc>
          <w:tcPr>
            <w:tcW w:w="239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4"/>
              </w:numPr>
              <w:snapToGrid w:val="0"/>
              <w:jc w:val="both"/>
              <w:rPr>
                <w:rFonts w:eastAsia="標楷體"/>
                <w:color w:val="000000"/>
              </w:rPr>
            </w:pPr>
            <w:r>
              <w:rPr>
                <w:rFonts w:eastAsia="標楷體"/>
                <w:color w:val="000000"/>
              </w:rPr>
              <w:t>理解普世人權意涵的時代性及聯合國人權公約對人權保障的意義。</w:t>
            </w:r>
          </w:p>
        </w:tc>
      </w:tr>
      <w:tr w:rsidR="002B36E2">
        <w:tblPrEx>
          <w:tblCellMar>
            <w:top w:w="0" w:type="dxa"/>
            <w:bottom w:w="0" w:type="dxa"/>
          </w:tblCellMar>
        </w:tblPrEx>
        <w:trPr>
          <w:trHeight w:val="70"/>
          <w:jc w:val="center"/>
        </w:trPr>
        <w:tc>
          <w:tcPr>
            <w:tcW w:w="425"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kern w:val="0"/>
              </w:rPr>
            </w:pPr>
            <w:r>
              <w:rPr>
                <w:rFonts w:eastAsia="標楷體"/>
                <w:kern w:val="0"/>
              </w:rPr>
              <w:t>人權與責任</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2"/>
              </w:numPr>
              <w:snapToGrid w:val="0"/>
              <w:jc w:val="both"/>
              <w:rPr>
                <w:rFonts w:eastAsia="標楷體"/>
                <w:color w:val="000000"/>
              </w:rPr>
            </w:pPr>
            <w:r>
              <w:rPr>
                <w:rFonts w:eastAsia="標楷體"/>
                <w:color w:val="000000"/>
              </w:rPr>
              <w:t>關心周遭不公平的事件，並提出改善的想法。</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3"/>
              </w:numPr>
              <w:snapToGrid w:val="0"/>
              <w:jc w:val="both"/>
              <w:rPr>
                <w:rFonts w:eastAsia="標楷體"/>
                <w:color w:val="000000"/>
              </w:rPr>
            </w:pPr>
            <w:r>
              <w:rPr>
                <w:rFonts w:eastAsia="標楷體"/>
                <w:color w:val="000000"/>
              </w:rPr>
              <w:t>關懷國內人權議題，提出一個符合正義的社會藍圖，並進行社會改進與行動。</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4"/>
              </w:numPr>
              <w:snapToGrid w:val="0"/>
              <w:jc w:val="both"/>
              <w:rPr>
                <w:rFonts w:eastAsia="標楷體"/>
                <w:color w:val="000000"/>
              </w:rPr>
            </w:pPr>
            <w:r>
              <w:rPr>
                <w:rFonts w:eastAsia="標楷體"/>
                <w:color w:val="000000"/>
              </w:rPr>
              <w:t>探討國際人權議題，並負起全球公民的和平與永續發展責任。</w:t>
            </w:r>
          </w:p>
        </w:tc>
      </w:tr>
      <w:tr w:rsidR="002B36E2">
        <w:tblPrEx>
          <w:tblCellMar>
            <w:top w:w="0" w:type="dxa"/>
            <w:bottom w:w="0" w:type="dxa"/>
          </w:tblCellMar>
        </w:tblPrEx>
        <w:trPr>
          <w:trHeight w:val="1344"/>
          <w:jc w:val="center"/>
        </w:trPr>
        <w:tc>
          <w:tcPr>
            <w:tcW w:w="425"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kern w:val="0"/>
              </w:rPr>
            </w:pPr>
            <w:r>
              <w:rPr>
                <w:rFonts w:eastAsia="標楷體"/>
                <w:kern w:val="0"/>
              </w:rPr>
              <w:t>人權與民主法治</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2"/>
              </w:numPr>
              <w:snapToGrid w:val="0"/>
              <w:jc w:val="both"/>
              <w:rPr>
                <w:rFonts w:eastAsia="標楷體"/>
                <w:color w:val="000000"/>
              </w:rPr>
            </w:pPr>
            <w:r>
              <w:rPr>
                <w:rFonts w:eastAsia="標楷體"/>
                <w:color w:val="000000"/>
              </w:rPr>
              <w:t>了解每個人需求的不同，並討論與遵守團體的規則。</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3"/>
              </w:numPr>
              <w:snapToGrid w:val="0"/>
              <w:jc w:val="both"/>
              <w:rPr>
                <w:rFonts w:eastAsia="標楷體"/>
                <w:color w:val="000000"/>
              </w:rPr>
            </w:pPr>
            <w:r>
              <w:rPr>
                <w:rFonts w:eastAsia="標楷體"/>
                <w:color w:val="000000"/>
              </w:rPr>
              <w:t>探索各種利益可能發生的衝突，並了解如何運用民主審議方式及正當的程序，以形成公共規則，落實平等自由之保障。</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4"/>
              </w:numPr>
              <w:snapToGrid w:val="0"/>
              <w:jc w:val="both"/>
              <w:rPr>
                <w:rFonts w:eastAsia="標楷體"/>
                <w:color w:val="000000"/>
              </w:rPr>
            </w:pPr>
            <w:r>
              <w:rPr>
                <w:rFonts w:eastAsia="標楷體"/>
                <w:color w:val="000000"/>
              </w:rPr>
              <w:t>認識我國重要的人權立法及其意義，理解保障人權之憲政原理與原則。</w:t>
            </w:r>
          </w:p>
        </w:tc>
      </w:tr>
      <w:tr w:rsidR="002B36E2">
        <w:tblPrEx>
          <w:tblCellMar>
            <w:top w:w="0" w:type="dxa"/>
            <w:bottom w:w="0" w:type="dxa"/>
          </w:tblCellMar>
        </w:tblPrEx>
        <w:trPr>
          <w:trHeight w:val="1344"/>
          <w:jc w:val="center"/>
        </w:trPr>
        <w:tc>
          <w:tcPr>
            <w:tcW w:w="425"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kern w:val="0"/>
              </w:rPr>
            </w:pPr>
            <w:r>
              <w:rPr>
                <w:rFonts w:eastAsia="標楷體"/>
                <w:kern w:val="0"/>
              </w:rPr>
              <w:t>人權與生活實踐</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2"/>
              </w:numPr>
              <w:snapToGrid w:val="0"/>
              <w:jc w:val="both"/>
              <w:rPr>
                <w:rFonts w:eastAsia="標楷體"/>
                <w:color w:val="000000"/>
              </w:rPr>
            </w:pPr>
            <w:r>
              <w:rPr>
                <w:rFonts w:eastAsia="標楷體"/>
                <w:color w:val="000000"/>
              </w:rPr>
              <w:t>表達自己對一個美好世界的想法，並聆聽他人的想法。</w:t>
            </w:r>
          </w:p>
          <w:p w:rsidR="002B36E2" w:rsidRDefault="00ED19E0">
            <w:pPr>
              <w:numPr>
                <w:ilvl w:val="0"/>
                <w:numId w:val="12"/>
              </w:numPr>
              <w:snapToGrid w:val="0"/>
              <w:jc w:val="both"/>
              <w:rPr>
                <w:rFonts w:eastAsia="標楷體"/>
                <w:color w:val="000000"/>
              </w:rPr>
            </w:pPr>
            <w:r>
              <w:rPr>
                <w:rFonts w:eastAsia="標楷體"/>
                <w:color w:val="000000"/>
              </w:rPr>
              <w:t>欣賞、包容個別差異並尊重自己與他人的權利。</w:t>
            </w:r>
          </w:p>
          <w:p w:rsidR="002B36E2" w:rsidRDefault="00ED19E0">
            <w:pPr>
              <w:numPr>
                <w:ilvl w:val="0"/>
                <w:numId w:val="12"/>
              </w:numPr>
              <w:snapToGrid w:val="0"/>
              <w:jc w:val="both"/>
              <w:rPr>
                <w:rFonts w:eastAsia="標楷體"/>
                <w:color w:val="000000"/>
              </w:rPr>
            </w:pPr>
            <w:r>
              <w:rPr>
                <w:rFonts w:eastAsia="標楷體"/>
                <w:color w:val="000000"/>
              </w:rPr>
              <w:t>覺察個人的偏見，並避免歧視行為的產生。</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3"/>
              </w:numPr>
              <w:snapToGrid w:val="0"/>
              <w:jc w:val="both"/>
              <w:rPr>
                <w:rFonts w:eastAsia="標楷體"/>
                <w:color w:val="000000"/>
              </w:rPr>
            </w:pPr>
            <w:r>
              <w:rPr>
                <w:rFonts w:eastAsia="標楷體"/>
                <w:color w:val="000000"/>
              </w:rPr>
              <w:t>了解平等、正義的原則，並在生活中實踐。</w:t>
            </w:r>
          </w:p>
          <w:p w:rsidR="002B36E2" w:rsidRDefault="00ED19E0">
            <w:pPr>
              <w:numPr>
                <w:ilvl w:val="0"/>
                <w:numId w:val="13"/>
              </w:numPr>
              <w:snapToGrid w:val="0"/>
              <w:jc w:val="both"/>
              <w:rPr>
                <w:rFonts w:eastAsia="標楷體"/>
                <w:color w:val="000000"/>
              </w:rPr>
            </w:pPr>
            <w:r>
              <w:rPr>
                <w:rFonts w:eastAsia="標楷體"/>
                <w:color w:val="000000"/>
              </w:rPr>
              <w:t>了解社會上有不同的群體和文化，尊重並欣賞其差異。</w:t>
            </w:r>
          </w:p>
          <w:p w:rsidR="002B36E2" w:rsidRDefault="00ED19E0">
            <w:pPr>
              <w:numPr>
                <w:ilvl w:val="0"/>
                <w:numId w:val="13"/>
              </w:numPr>
              <w:snapToGrid w:val="0"/>
              <w:jc w:val="both"/>
              <w:rPr>
                <w:rFonts w:eastAsia="標楷體"/>
                <w:color w:val="000000"/>
              </w:rPr>
            </w:pPr>
            <w:r>
              <w:rPr>
                <w:rFonts w:eastAsia="標楷體"/>
                <w:color w:val="000000"/>
              </w:rPr>
              <w:t>正視社會中的各種歧視，並採取行動來關懷與保護弱勢。</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4"/>
              </w:numPr>
              <w:snapToGrid w:val="0"/>
              <w:jc w:val="both"/>
              <w:rPr>
                <w:rFonts w:eastAsia="標楷體"/>
                <w:color w:val="000000"/>
              </w:rPr>
            </w:pPr>
            <w:r>
              <w:rPr>
                <w:rFonts w:eastAsia="標楷體"/>
                <w:color w:val="000000"/>
              </w:rPr>
              <w:t>理解人權與世界和平的關係，並在社會中實踐。</w:t>
            </w:r>
          </w:p>
          <w:p w:rsidR="002B36E2" w:rsidRDefault="00ED19E0">
            <w:pPr>
              <w:numPr>
                <w:ilvl w:val="0"/>
                <w:numId w:val="14"/>
              </w:numPr>
              <w:snapToGrid w:val="0"/>
              <w:jc w:val="both"/>
              <w:rPr>
                <w:rFonts w:eastAsia="標楷體"/>
                <w:color w:val="000000"/>
              </w:rPr>
            </w:pPr>
            <w:r>
              <w:rPr>
                <w:rFonts w:eastAsia="標楷體"/>
                <w:color w:val="000000"/>
              </w:rPr>
              <w:t>理解世界上有不同的國家、族群和文化，並尊重其文化權。</w:t>
            </w:r>
          </w:p>
          <w:p w:rsidR="002B36E2" w:rsidRDefault="00ED19E0">
            <w:pPr>
              <w:numPr>
                <w:ilvl w:val="0"/>
                <w:numId w:val="14"/>
              </w:numPr>
              <w:snapToGrid w:val="0"/>
              <w:jc w:val="both"/>
              <w:rPr>
                <w:rFonts w:eastAsia="標楷體"/>
                <w:color w:val="000000"/>
              </w:rPr>
            </w:pPr>
            <w:r>
              <w:rPr>
                <w:rFonts w:eastAsia="標楷體"/>
                <w:color w:val="000000"/>
              </w:rPr>
              <w:t>探討歧視少數民族、排除異類、污名化等現象，理解其經常和政治經濟不平等、種族主義等互為因果，並提出相關的公民行動方案。</w:t>
            </w:r>
          </w:p>
        </w:tc>
      </w:tr>
      <w:tr w:rsidR="002B36E2">
        <w:tblPrEx>
          <w:tblCellMar>
            <w:top w:w="0" w:type="dxa"/>
            <w:bottom w:w="0" w:type="dxa"/>
          </w:tblCellMar>
        </w:tblPrEx>
        <w:trPr>
          <w:trHeight w:val="1344"/>
          <w:jc w:val="center"/>
        </w:trPr>
        <w:tc>
          <w:tcPr>
            <w:tcW w:w="425"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kern w:val="0"/>
              </w:rPr>
            </w:pPr>
            <w:r>
              <w:rPr>
                <w:rFonts w:eastAsia="標楷體"/>
                <w:kern w:val="0"/>
              </w:rPr>
              <w:t>人權違反與救濟</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2"/>
              </w:numPr>
              <w:snapToGrid w:val="0"/>
              <w:jc w:val="both"/>
              <w:rPr>
                <w:rFonts w:eastAsia="標楷體"/>
                <w:color w:val="000000"/>
              </w:rPr>
            </w:pPr>
            <w:r>
              <w:rPr>
                <w:rFonts w:eastAsia="標楷體"/>
                <w:color w:val="000000"/>
              </w:rPr>
              <w:t>認識生活中不公平、不合理、違反規則和健康受到傷害等經驗，並知道如何尋求救助的管道。</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3"/>
              </w:numPr>
              <w:snapToGrid w:val="0"/>
              <w:jc w:val="both"/>
              <w:rPr>
                <w:rFonts w:eastAsia="標楷體"/>
                <w:color w:val="000000"/>
              </w:rPr>
            </w:pPr>
            <w:r>
              <w:rPr>
                <w:rFonts w:eastAsia="標楷體"/>
                <w:color w:val="000000"/>
              </w:rPr>
              <w:t>探討違反人權的事件對個人、社區</w:t>
            </w:r>
            <w:r>
              <w:rPr>
                <w:rFonts w:eastAsia="標楷體"/>
                <w:color w:val="000000"/>
              </w:rPr>
              <w:t>/</w:t>
            </w:r>
            <w:r>
              <w:rPr>
                <w:rFonts w:eastAsia="標楷體"/>
                <w:color w:val="000000"/>
              </w:rPr>
              <w:t>部落、社會的影響，並提出改善策略或行動方案。</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4"/>
              </w:numPr>
              <w:snapToGrid w:val="0"/>
              <w:jc w:val="both"/>
              <w:rPr>
                <w:rFonts w:eastAsia="標楷體"/>
                <w:color w:val="000000"/>
              </w:rPr>
            </w:pPr>
            <w:r>
              <w:rPr>
                <w:rFonts w:eastAsia="標楷體"/>
                <w:color w:val="000000"/>
              </w:rPr>
              <w:t>體悟公民不服從的人權法治意涵，並倡議當今我國或全球人權相關之議題。</w:t>
            </w:r>
          </w:p>
        </w:tc>
      </w:tr>
      <w:tr w:rsidR="002B36E2">
        <w:tblPrEx>
          <w:tblCellMar>
            <w:top w:w="0" w:type="dxa"/>
            <w:bottom w:w="0" w:type="dxa"/>
          </w:tblCellMar>
        </w:tblPrEx>
        <w:trPr>
          <w:trHeight w:val="1344"/>
          <w:jc w:val="center"/>
        </w:trPr>
        <w:tc>
          <w:tcPr>
            <w:tcW w:w="425"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kern w:val="0"/>
              </w:rPr>
            </w:pPr>
            <w:r>
              <w:rPr>
                <w:rFonts w:eastAsia="標楷體"/>
                <w:kern w:val="0"/>
              </w:rPr>
              <w:t>人權重要主題</w:t>
            </w:r>
          </w:p>
        </w:tc>
        <w:tc>
          <w:tcPr>
            <w:tcW w:w="26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2"/>
              </w:numPr>
              <w:snapToGrid w:val="0"/>
              <w:jc w:val="both"/>
              <w:rPr>
                <w:rFonts w:eastAsia="標楷體"/>
                <w:color w:val="000000"/>
              </w:rPr>
            </w:pPr>
            <w:r>
              <w:rPr>
                <w:rFonts w:eastAsia="標楷體"/>
                <w:color w:val="000000"/>
              </w:rPr>
              <w:t>了解兒童對遊戲權利的需求。</w:t>
            </w:r>
          </w:p>
          <w:p w:rsidR="002B36E2" w:rsidRDefault="00ED19E0">
            <w:pPr>
              <w:numPr>
                <w:ilvl w:val="0"/>
                <w:numId w:val="12"/>
              </w:numPr>
              <w:snapToGrid w:val="0"/>
              <w:jc w:val="both"/>
              <w:rPr>
                <w:rFonts w:eastAsia="標楷體"/>
                <w:color w:val="000000"/>
              </w:rPr>
            </w:pPr>
            <w:r>
              <w:rPr>
                <w:rFonts w:eastAsia="標楷體"/>
                <w:color w:val="000000"/>
              </w:rPr>
              <w:t>認識生存權、身分權的剝奪與個人尊嚴的關係。</w:t>
            </w:r>
          </w:p>
          <w:p w:rsidR="002B36E2" w:rsidRDefault="00ED19E0">
            <w:pPr>
              <w:numPr>
                <w:ilvl w:val="0"/>
                <w:numId w:val="12"/>
              </w:numPr>
              <w:snapToGrid w:val="0"/>
              <w:jc w:val="both"/>
              <w:rPr>
                <w:rFonts w:eastAsia="標楷體"/>
                <w:color w:val="000000"/>
              </w:rPr>
            </w:pPr>
            <w:r>
              <w:rPr>
                <w:rFonts w:eastAsia="標楷體"/>
                <w:color w:val="000000"/>
              </w:rPr>
              <w:t>認識隱私權與日常生活的關係。</w:t>
            </w:r>
          </w:p>
          <w:p w:rsidR="002B36E2" w:rsidRDefault="00ED19E0">
            <w:pPr>
              <w:numPr>
                <w:ilvl w:val="0"/>
                <w:numId w:val="12"/>
              </w:numPr>
              <w:snapToGrid w:val="0"/>
              <w:jc w:val="both"/>
              <w:rPr>
                <w:rFonts w:eastAsia="標楷體"/>
                <w:color w:val="000000"/>
              </w:rPr>
            </w:pPr>
            <w:r>
              <w:rPr>
                <w:rFonts w:eastAsia="標楷體"/>
                <w:color w:val="000000"/>
              </w:rPr>
              <w:t>了解兒童權利宣言的內涵及兒童權利公約對兒童基本需求的維護與支持。</w:t>
            </w:r>
          </w:p>
        </w:tc>
        <w:tc>
          <w:tcPr>
            <w:tcW w:w="239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3"/>
              </w:numPr>
              <w:snapToGrid w:val="0"/>
              <w:jc w:val="both"/>
              <w:rPr>
                <w:rFonts w:eastAsia="標楷體"/>
                <w:color w:val="000000"/>
              </w:rPr>
            </w:pPr>
            <w:r>
              <w:rPr>
                <w:rFonts w:eastAsia="標楷體"/>
                <w:color w:val="000000"/>
              </w:rPr>
              <w:t>了解人身自由權，並具有自我保護的知能。</w:t>
            </w:r>
          </w:p>
          <w:p w:rsidR="002B36E2" w:rsidRDefault="00ED19E0">
            <w:pPr>
              <w:numPr>
                <w:ilvl w:val="0"/>
                <w:numId w:val="13"/>
              </w:numPr>
              <w:snapToGrid w:val="0"/>
              <w:jc w:val="both"/>
              <w:rPr>
                <w:rFonts w:eastAsia="標楷體"/>
                <w:color w:val="000000"/>
              </w:rPr>
            </w:pPr>
            <w:r>
              <w:rPr>
                <w:rFonts w:eastAsia="標楷體"/>
                <w:color w:val="000000"/>
              </w:rPr>
              <w:t>認識教育權、工作權與個人生涯發展的關係。</w:t>
            </w:r>
          </w:p>
          <w:p w:rsidR="002B36E2" w:rsidRDefault="00ED19E0">
            <w:pPr>
              <w:numPr>
                <w:ilvl w:val="0"/>
                <w:numId w:val="13"/>
              </w:numPr>
              <w:snapToGrid w:val="0"/>
              <w:jc w:val="both"/>
              <w:rPr>
                <w:rFonts w:eastAsia="標楷體"/>
                <w:color w:val="000000"/>
              </w:rPr>
            </w:pPr>
            <w:r>
              <w:rPr>
                <w:rFonts w:eastAsia="標楷體"/>
                <w:color w:val="000000"/>
              </w:rPr>
              <w:t>了解人權的起源與歷史發展對人權維護的意義。</w:t>
            </w:r>
          </w:p>
          <w:p w:rsidR="002B36E2" w:rsidRDefault="00ED19E0">
            <w:pPr>
              <w:numPr>
                <w:ilvl w:val="0"/>
                <w:numId w:val="13"/>
              </w:numPr>
              <w:snapToGrid w:val="0"/>
              <w:jc w:val="both"/>
              <w:rPr>
                <w:rFonts w:eastAsia="標楷體"/>
                <w:color w:val="000000"/>
              </w:rPr>
            </w:pPr>
            <w:r>
              <w:rPr>
                <w:rFonts w:eastAsia="標楷體"/>
                <w:color w:val="000000"/>
              </w:rPr>
              <w:t>運用資訊網絡了解人權相關組織與活動。</w:t>
            </w:r>
          </w:p>
          <w:p w:rsidR="002B36E2" w:rsidRDefault="00ED19E0">
            <w:pPr>
              <w:numPr>
                <w:ilvl w:val="0"/>
                <w:numId w:val="13"/>
              </w:numPr>
              <w:snapToGrid w:val="0"/>
              <w:jc w:val="both"/>
              <w:rPr>
                <w:rFonts w:eastAsia="標楷體"/>
                <w:color w:val="000000"/>
              </w:rPr>
            </w:pPr>
            <w:r>
              <w:rPr>
                <w:rFonts w:eastAsia="標楷體"/>
                <w:color w:val="000000"/>
              </w:rPr>
              <w:t>理解貧窮、階級剝削的相互關係。</w:t>
            </w:r>
          </w:p>
          <w:p w:rsidR="002B36E2" w:rsidRDefault="00ED19E0">
            <w:pPr>
              <w:numPr>
                <w:ilvl w:val="0"/>
                <w:numId w:val="13"/>
              </w:numPr>
              <w:snapToGrid w:val="0"/>
              <w:jc w:val="both"/>
              <w:rPr>
                <w:rFonts w:eastAsia="標楷體"/>
                <w:color w:val="000000"/>
              </w:rPr>
            </w:pPr>
            <w:r>
              <w:rPr>
                <w:rFonts w:eastAsia="標楷體"/>
                <w:color w:val="000000"/>
              </w:rPr>
              <w:t>理解戰爭、和平對人類生活的影響。</w:t>
            </w:r>
          </w:p>
          <w:p w:rsidR="002B36E2" w:rsidRDefault="00ED19E0">
            <w:pPr>
              <w:numPr>
                <w:ilvl w:val="0"/>
                <w:numId w:val="13"/>
              </w:numPr>
              <w:snapToGrid w:val="0"/>
              <w:jc w:val="both"/>
              <w:rPr>
                <w:rFonts w:eastAsia="標楷體"/>
                <w:color w:val="000000"/>
              </w:rPr>
            </w:pPr>
            <w:r>
              <w:rPr>
                <w:rFonts w:eastAsia="標楷體"/>
                <w:color w:val="000000"/>
              </w:rPr>
              <w:t>了解世界人權宣言對人權的維護與保障。</w:t>
            </w:r>
          </w:p>
        </w:tc>
        <w:tc>
          <w:tcPr>
            <w:tcW w:w="239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4"/>
              </w:numPr>
              <w:snapToGrid w:val="0"/>
              <w:jc w:val="both"/>
              <w:rPr>
                <w:rFonts w:eastAsia="標楷體"/>
                <w:color w:val="000000"/>
              </w:rPr>
            </w:pPr>
            <w:r>
              <w:rPr>
                <w:rFonts w:eastAsia="標楷體"/>
                <w:color w:val="000000"/>
              </w:rPr>
              <w:t>說明言論自由或新聞自由對於民主社會運作的重要性。</w:t>
            </w:r>
          </w:p>
          <w:p w:rsidR="002B36E2" w:rsidRDefault="00ED19E0">
            <w:pPr>
              <w:numPr>
                <w:ilvl w:val="0"/>
                <w:numId w:val="14"/>
              </w:numPr>
              <w:snapToGrid w:val="0"/>
              <w:jc w:val="both"/>
              <w:rPr>
                <w:rFonts w:eastAsia="標楷體"/>
                <w:color w:val="000000"/>
              </w:rPr>
            </w:pPr>
            <w:r>
              <w:rPr>
                <w:rFonts w:eastAsia="標楷體"/>
                <w:color w:val="000000"/>
              </w:rPr>
              <w:t>理解法律對社會上原住民、身心障礙者等弱勢所提供各種平權措施，旨在促進其能擁有實質平等的社會地位。</w:t>
            </w:r>
          </w:p>
          <w:p w:rsidR="002B36E2" w:rsidRDefault="00ED19E0">
            <w:pPr>
              <w:numPr>
                <w:ilvl w:val="0"/>
                <w:numId w:val="14"/>
              </w:numPr>
              <w:snapToGrid w:val="0"/>
              <w:jc w:val="both"/>
              <w:rPr>
                <w:rFonts w:eastAsia="標楷體"/>
                <w:color w:val="000000"/>
              </w:rPr>
            </w:pPr>
            <w:r>
              <w:rPr>
                <w:rFonts w:eastAsia="標楷體"/>
                <w:color w:val="000000"/>
              </w:rPr>
              <w:t>認識聯合國及其他人權相關組織對人權保障的功能。</w:t>
            </w:r>
          </w:p>
          <w:p w:rsidR="002B36E2" w:rsidRDefault="00ED19E0">
            <w:pPr>
              <w:numPr>
                <w:ilvl w:val="0"/>
                <w:numId w:val="14"/>
              </w:numPr>
              <w:snapToGrid w:val="0"/>
              <w:jc w:val="both"/>
              <w:rPr>
                <w:rFonts w:eastAsia="標楷體"/>
                <w:color w:val="000000"/>
              </w:rPr>
            </w:pPr>
            <w:r>
              <w:rPr>
                <w:rFonts w:eastAsia="標楷體"/>
                <w:color w:val="000000"/>
              </w:rPr>
              <w:t>理解人類歷史上發生大屠殺的原因，思考如何避免其再發生。</w:t>
            </w:r>
          </w:p>
          <w:p w:rsidR="002B36E2" w:rsidRDefault="00ED19E0">
            <w:pPr>
              <w:numPr>
                <w:ilvl w:val="0"/>
                <w:numId w:val="14"/>
              </w:numPr>
              <w:snapToGrid w:val="0"/>
              <w:jc w:val="both"/>
              <w:rPr>
                <w:rFonts w:eastAsia="標楷體"/>
                <w:color w:val="000000"/>
              </w:rPr>
            </w:pPr>
            <w:r>
              <w:rPr>
                <w:rFonts w:eastAsia="標楷體"/>
                <w:color w:val="000000"/>
              </w:rPr>
              <w:t>認識聯合國的各種重要國際人權公約。</w:t>
            </w:r>
          </w:p>
        </w:tc>
      </w:tr>
      <w:tr w:rsidR="002B36E2">
        <w:tblPrEx>
          <w:tblCellMar>
            <w:top w:w="0" w:type="dxa"/>
            <w:bottom w:w="0" w:type="dxa"/>
          </w:tblCellMar>
        </w:tblPrEx>
        <w:trPr>
          <w:trHeight w:val="1344"/>
          <w:jc w:val="center"/>
        </w:trPr>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widowControl/>
              <w:snapToGrid w:val="0"/>
              <w:jc w:val="center"/>
              <w:rPr>
                <w:rFonts w:eastAsia="標楷體"/>
              </w:rPr>
            </w:pPr>
            <w:r>
              <w:rPr>
                <w:rFonts w:eastAsia="標楷體"/>
              </w:rPr>
              <w:t>環境教育</w:t>
            </w:r>
          </w:p>
        </w:tc>
        <w:tc>
          <w:tcPr>
            <w:tcW w:w="198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kern w:val="0"/>
              </w:rPr>
            </w:pPr>
            <w:r>
              <w:rPr>
                <w:rFonts w:eastAsia="標楷體"/>
                <w:kern w:val="0"/>
              </w:rPr>
              <w:t>環境倫理</w:t>
            </w:r>
          </w:p>
        </w:tc>
        <w:tc>
          <w:tcPr>
            <w:tcW w:w="26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5"/>
              </w:numPr>
              <w:snapToGrid w:val="0"/>
              <w:jc w:val="both"/>
              <w:rPr>
                <w:rFonts w:eastAsia="標楷體"/>
                <w:color w:val="000000"/>
              </w:rPr>
            </w:pPr>
            <w:r>
              <w:rPr>
                <w:rFonts w:eastAsia="標楷體"/>
                <w:color w:val="000000"/>
              </w:rPr>
              <w:t>參與戶外學習與自然體驗，覺知自然環境的美、平衡、與完整性。</w:t>
            </w:r>
          </w:p>
          <w:p w:rsidR="002B36E2" w:rsidRDefault="00ED19E0">
            <w:pPr>
              <w:numPr>
                <w:ilvl w:val="0"/>
                <w:numId w:val="15"/>
              </w:numPr>
              <w:snapToGrid w:val="0"/>
              <w:jc w:val="both"/>
              <w:rPr>
                <w:rFonts w:eastAsia="標楷體"/>
                <w:color w:val="000000"/>
              </w:rPr>
            </w:pPr>
            <w:r>
              <w:rPr>
                <w:rFonts w:eastAsia="標楷體"/>
                <w:color w:val="000000"/>
              </w:rPr>
              <w:t>覺知生物生命的美與價值，關懷動、植物的生命。</w:t>
            </w:r>
          </w:p>
          <w:p w:rsidR="002B36E2" w:rsidRDefault="00ED19E0">
            <w:pPr>
              <w:numPr>
                <w:ilvl w:val="0"/>
                <w:numId w:val="15"/>
              </w:numPr>
              <w:snapToGrid w:val="0"/>
              <w:jc w:val="both"/>
              <w:rPr>
                <w:rFonts w:eastAsia="標楷體"/>
                <w:color w:val="000000"/>
              </w:rPr>
            </w:pPr>
            <w:r>
              <w:rPr>
                <w:rFonts w:eastAsia="標楷體"/>
                <w:color w:val="000000"/>
              </w:rPr>
              <w:t>了解人與自然和諧共生，進而保護重要棲地。</w:t>
            </w:r>
          </w:p>
        </w:tc>
        <w:tc>
          <w:tcPr>
            <w:tcW w:w="239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6"/>
              </w:numPr>
              <w:snapToGrid w:val="0"/>
              <w:jc w:val="both"/>
              <w:rPr>
                <w:rFonts w:eastAsia="標楷體"/>
                <w:color w:val="000000"/>
              </w:rPr>
            </w:pPr>
            <w:r>
              <w:rPr>
                <w:rFonts w:eastAsia="標楷體"/>
                <w:color w:val="000000"/>
              </w:rPr>
              <w:t>了解生物多樣性及環境承載力的重要性。</w:t>
            </w:r>
          </w:p>
          <w:p w:rsidR="002B36E2" w:rsidRDefault="00ED19E0">
            <w:pPr>
              <w:numPr>
                <w:ilvl w:val="0"/>
                <w:numId w:val="16"/>
              </w:numPr>
              <w:snapToGrid w:val="0"/>
              <w:jc w:val="both"/>
              <w:rPr>
                <w:rFonts w:eastAsia="標楷體"/>
                <w:color w:val="000000"/>
              </w:rPr>
            </w:pPr>
            <w:r>
              <w:rPr>
                <w:rFonts w:eastAsia="標楷體"/>
                <w:color w:val="000000"/>
              </w:rPr>
              <w:t>了解人與周遭動物的互動關係，認識動物需求，並關切動物福利。</w:t>
            </w:r>
          </w:p>
          <w:p w:rsidR="002B36E2" w:rsidRDefault="00ED19E0">
            <w:pPr>
              <w:numPr>
                <w:ilvl w:val="0"/>
                <w:numId w:val="16"/>
              </w:numPr>
              <w:snapToGrid w:val="0"/>
              <w:jc w:val="both"/>
              <w:rPr>
                <w:rFonts w:eastAsia="標楷體"/>
                <w:color w:val="000000"/>
              </w:rPr>
            </w:pPr>
            <w:r>
              <w:rPr>
                <w:rFonts w:eastAsia="標楷體"/>
                <w:color w:val="000000"/>
              </w:rPr>
              <w:t>經由環境美學與自然文學了解自然環境的倫理價值。</w:t>
            </w:r>
          </w:p>
        </w:tc>
        <w:tc>
          <w:tcPr>
            <w:tcW w:w="239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7"/>
              </w:numPr>
              <w:snapToGrid w:val="0"/>
              <w:jc w:val="both"/>
              <w:rPr>
                <w:rFonts w:eastAsia="標楷體"/>
                <w:color w:val="000000"/>
              </w:rPr>
            </w:pPr>
            <w:r>
              <w:rPr>
                <w:rFonts w:eastAsia="標楷體"/>
                <w:color w:val="000000"/>
              </w:rPr>
              <w:t>關心居住地區，因保護所帶來的發展限制及權益受損，理解補償正義的重要性。</w:t>
            </w:r>
          </w:p>
          <w:p w:rsidR="002B36E2" w:rsidRDefault="00ED19E0">
            <w:pPr>
              <w:numPr>
                <w:ilvl w:val="0"/>
                <w:numId w:val="17"/>
              </w:numPr>
              <w:snapToGrid w:val="0"/>
              <w:jc w:val="both"/>
              <w:rPr>
                <w:rFonts w:eastAsia="標楷體"/>
                <w:color w:val="000000"/>
              </w:rPr>
            </w:pPr>
            <w:r>
              <w:rPr>
                <w:rFonts w:eastAsia="標楷體"/>
                <w:color w:val="000000"/>
              </w:rPr>
              <w:t>理解人為破壞對其他物種與棲地所帶來的生態不正義，進而支持相關環境保護政策。</w:t>
            </w:r>
          </w:p>
        </w:tc>
      </w:tr>
      <w:tr w:rsidR="002B36E2">
        <w:tblPrEx>
          <w:tblCellMar>
            <w:top w:w="0" w:type="dxa"/>
            <w:bottom w:w="0" w:type="dxa"/>
          </w:tblCellMar>
        </w:tblPrEx>
        <w:trPr>
          <w:trHeight w:val="481"/>
          <w:jc w:val="center"/>
        </w:trPr>
        <w:tc>
          <w:tcPr>
            <w:tcW w:w="425"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kern w:val="0"/>
              </w:rPr>
            </w:pPr>
            <w:r>
              <w:rPr>
                <w:rFonts w:eastAsia="標楷體"/>
                <w:kern w:val="0"/>
              </w:rPr>
              <w:t>永續發展</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5"/>
              </w:numPr>
              <w:snapToGrid w:val="0"/>
              <w:jc w:val="both"/>
              <w:rPr>
                <w:rFonts w:eastAsia="標楷體"/>
                <w:color w:val="000000"/>
              </w:rPr>
            </w:pPr>
            <w:r>
              <w:rPr>
                <w:rFonts w:eastAsia="標楷體"/>
                <w:color w:val="000000"/>
              </w:rPr>
              <w:t>覺知經濟發展與工業發展對環境的衝擊。</w:t>
            </w:r>
          </w:p>
          <w:p w:rsidR="002B36E2" w:rsidRDefault="00ED19E0">
            <w:pPr>
              <w:numPr>
                <w:ilvl w:val="0"/>
                <w:numId w:val="15"/>
              </w:numPr>
              <w:snapToGrid w:val="0"/>
              <w:jc w:val="both"/>
              <w:rPr>
                <w:rFonts w:eastAsia="標楷體"/>
                <w:color w:val="000000"/>
              </w:rPr>
            </w:pPr>
            <w:r>
              <w:rPr>
                <w:rFonts w:eastAsia="標楷體"/>
                <w:color w:val="000000"/>
              </w:rPr>
              <w:t>覺知人類的生活型態對其他生物與生態系的衝擊。</w:t>
            </w:r>
          </w:p>
          <w:p w:rsidR="002B36E2" w:rsidRDefault="00ED19E0">
            <w:pPr>
              <w:numPr>
                <w:ilvl w:val="0"/>
                <w:numId w:val="15"/>
              </w:numPr>
              <w:snapToGrid w:val="0"/>
              <w:jc w:val="both"/>
              <w:rPr>
                <w:rFonts w:eastAsia="標楷體"/>
                <w:color w:val="000000"/>
              </w:rPr>
            </w:pPr>
            <w:r>
              <w:rPr>
                <w:rFonts w:eastAsia="標楷體"/>
                <w:color w:val="000000"/>
              </w:rPr>
              <w:t>覺知人類過度的物質需求會對未來世代造成衝擊。</w:t>
            </w:r>
          </w:p>
          <w:p w:rsidR="002B36E2" w:rsidRDefault="00ED19E0">
            <w:pPr>
              <w:numPr>
                <w:ilvl w:val="0"/>
                <w:numId w:val="15"/>
              </w:numPr>
              <w:snapToGrid w:val="0"/>
              <w:jc w:val="both"/>
              <w:rPr>
                <w:rFonts w:eastAsia="標楷體"/>
                <w:color w:val="000000"/>
              </w:rPr>
            </w:pPr>
            <w:r>
              <w:rPr>
                <w:rFonts w:eastAsia="標楷體"/>
                <w:color w:val="000000"/>
              </w:rPr>
              <w:t>覺知人類社會有糧食分配不均與貧富差異太大的問題。</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6"/>
              </w:numPr>
              <w:snapToGrid w:val="0"/>
              <w:jc w:val="both"/>
              <w:rPr>
                <w:rFonts w:eastAsia="標楷體"/>
                <w:color w:val="000000"/>
              </w:rPr>
            </w:pPr>
            <w:r>
              <w:rPr>
                <w:rFonts w:eastAsia="標楷體"/>
                <w:color w:val="000000"/>
              </w:rPr>
              <w:t>了解永續發展的意義（環境、社會、與經濟的均衡發展）與原則。</w:t>
            </w:r>
          </w:p>
          <w:p w:rsidR="002B36E2" w:rsidRDefault="00ED19E0">
            <w:pPr>
              <w:numPr>
                <w:ilvl w:val="0"/>
                <w:numId w:val="16"/>
              </w:numPr>
              <w:snapToGrid w:val="0"/>
              <w:jc w:val="both"/>
              <w:rPr>
                <w:rFonts w:eastAsia="標楷體"/>
                <w:color w:val="000000"/>
              </w:rPr>
            </w:pPr>
            <w:r>
              <w:rPr>
                <w:rFonts w:eastAsia="標楷體"/>
                <w:color w:val="000000"/>
              </w:rPr>
              <w:t>了解聯合國推動永續發展的背景與趨勢。</w:t>
            </w:r>
          </w:p>
          <w:p w:rsidR="002B36E2" w:rsidRDefault="00ED19E0">
            <w:pPr>
              <w:numPr>
                <w:ilvl w:val="0"/>
                <w:numId w:val="16"/>
              </w:numPr>
              <w:snapToGrid w:val="0"/>
              <w:jc w:val="both"/>
              <w:rPr>
                <w:rFonts w:eastAsia="標楷體"/>
                <w:color w:val="000000"/>
              </w:rPr>
            </w:pPr>
            <w:r>
              <w:rPr>
                <w:rFonts w:eastAsia="標楷體"/>
                <w:color w:val="000000"/>
              </w:rPr>
              <w:t>了解世界人口數量增加、糧食供給與營養的永續議題。</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7"/>
              </w:numPr>
              <w:snapToGrid w:val="0"/>
              <w:jc w:val="both"/>
              <w:rPr>
                <w:rFonts w:eastAsia="標楷體"/>
                <w:color w:val="000000"/>
              </w:rPr>
            </w:pPr>
            <w:r>
              <w:rPr>
                <w:rFonts w:eastAsia="標楷體"/>
                <w:color w:val="000000"/>
              </w:rPr>
              <w:t>探討臺灣二十一世紀議程的內涵與相關政策。</w:t>
            </w:r>
          </w:p>
          <w:p w:rsidR="002B36E2" w:rsidRDefault="00ED19E0">
            <w:pPr>
              <w:numPr>
                <w:ilvl w:val="0"/>
                <w:numId w:val="17"/>
              </w:numPr>
              <w:snapToGrid w:val="0"/>
              <w:jc w:val="both"/>
              <w:rPr>
                <w:rFonts w:eastAsia="標楷體"/>
                <w:color w:val="000000"/>
              </w:rPr>
            </w:pPr>
            <w:r>
              <w:rPr>
                <w:rFonts w:eastAsia="標楷體"/>
                <w:color w:val="000000"/>
              </w:rPr>
              <w:t>思考生活品質與人類發展的意義，並據以思考與永續發展的關係。</w:t>
            </w:r>
          </w:p>
          <w:p w:rsidR="002B36E2" w:rsidRDefault="00ED19E0">
            <w:pPr>
              <w:numPr>
                <w:ilvl w:val="0"/>
                <w:numId w:val="17"/>
              </w:numPr>
              <w:snapToGrid w:val="0"/>
              <w:jc w:val="both"/>
              <w:rPr>
                <w:rFonts w:eastAsia="標楷體"/>
                <w:color w:val="000000"/>
              </w:rPr>
            </w:pPr>
            <w:r>
              <w:rPr>
                <w:rFonts w:eastAsia="標楷體"/>
                <w:color w:val="000000"/>
              </w:rPr>
              <w:t>採行永續消費與簡樸生活的生活型態，促進永續發展。</w:t>
            </w:r>
          </w:p>
        </w:tc>
      </w:tr>
      <w:tr w:rsidR="002B36E2">
        <w:tblPrEx>
          <w:tblCellMar>
            <w:top w:w="0" w:type="dxa"/>
            <w:bottom w:w="0" w:type="dxa"/>
          </w:tblCellMar>
        </w:tblPrEx>
        <w:trPr>
          <w:trHeight w:val="1344"/>
          <w:jc w:val="center"/>
        </w:trPr>
        <w:tc>
          <w:tcPr>
            <w:tcW w:w="425"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color w:val="000000"/>
                <w:kern w:val="0"/>
              </w:rPr>
            </w:pPr>
            <w:r>
              <w:rPr>
                <w:rFonts w:eastAsia="標楷體"/>
                <w:color w:val="000000"/>
                <w:kern w:val="0"/>
              </w:rPr>
              <w:t>氣候變遷</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5"/>
              </w:numPr>
              <w:snapToGrid w:val="0"/>
              <w:jc w:val="both"/>
              <w:rPr>
                <w:rFonts w:eastAsia="標楷體"/>
                <w:color w:val="000000"/>
              </w:rPr>
            </w:pPr>
            <w:r>
              <w:rPr>
                <w:rFonts w:eastAsia="標楷體"/>
                <w:color w:val="000000"/>
              </w:rPr>
              <w:t>認識天氣的溫度、雨量要素與覺察氣候的趨勢及極端氣候的現象。</w:t>
            </w:r>
          </w:p>
          <w:p w:rsidR="002B36E2" w:rsidRDefault="00ED19E0">
            <w:pPr>
              <w:numPr>
                <w:ilvl w:val="0"/>
                <w:numId w:val="15"/>
              </w:numPr>
              <w:snapToGrid w:val="0"/>
              <w:jc w:val="both"/>
              <w:rPr>
                <w:rFonts w:eastAsia="標楷體"/>
                <w:color w:val="000000"/>
              </w:rPr>
            </w:pPr>
            <w:r>
              <w:rPr>
                <w:rFonts w:eastAsia="標楷體"/>
                <w:color w:val="000000"/>
              </w:rPr>
              <w:t>覺知氣候變遷會對生活、社會及環境造成衝擊。</w:t>
            </w:r>
          </w:p>
          <w:p w:rsidR="002B36E2" w:rsidRDefault="00ED19E0">
            <w:pPr>
              <w:numPr>
                <w:ilvl w:val="0"/>
                <w:numId w:val="15"/>
              </w:numPr>
              <w:snapToGrid w:val="0"/>
              <w:jc w:val="both"/>
              <w:rPr>
                <w:rFonts w:eastAsia="標楷體"/>
                <w:color w:val="000000"/>
              </w:rPr>
            </w:pPr>
            <w:r>
              <w:rPr>
                <w:rFonts w:eastAsia="標楷體"/>
                <w:color w:val="000000"/>
              </w:rPr>
              <w:t>覺知人類的行為是導致氣候變遷的原因。</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6"/>
              </w:numPr>
              <w:snapToGrid w:val="0"/>
              <w:jc w:val="both"/>
              <w:rPr>
                <w:rFonts w:eastAsia="標楷體"/>
                <w:color w:val="000000"/>
              </w:rPr>
            </w:pPr>
            <w:r>
              <w:rPr>
                <w:rFonts w:eastAsia="標楷體"/>
                <w:color w:val="000000"/>
              </w:rPr>
              <w:t>透過「碳循環」，了解化石燃料與溫室氣體、全球暖化、及氣候變遷的關係。</w:t>
            </w:r>
          </w:p>
          <w:p w:rsidR="002B36E2" w:rsidRDefault="00ED19E0">
            <w:pPr>
              <w:numPr>
                <w:ilvl w:val="0"/>
                <w:numId w:val="16"/>
              </w:numPr>
              <w:snapToGrid w:val="0"/>
              <w:jc w:val="both"/>
              <w:rPr>
                <w:rFonts w:eastAsia="標楷體"/>
                <w:color w:val="000000"/>
              </w:rPr>
            </w:pPr>
            <w:r>
              <w:rPr>
                <w:rFonts w:eastAsia="標楷體"/>
                <w:color w:val="000000"/>
              </w:rPr>
              <w:t>了解台灣生態環境及社會發展面對氣候變遷的脆弱性與韌性。</w:t>
            </w:r>
          </w:p>
          <w:p w:rsidR="002B36E2" w:rsidRDefault="00ED19E0">
            <w:pPr>
              <w:numPr>
                <w:ilvl w:val="0"/>
                <w:numId w:val="16"/>
              </w:numPr>
              <w:snapToGrid w:val="0"/>
              <w:jc w:val="both"/>
              <w:rPr>
                <w:rFonts w:eastAsia="標楷體"/>
                <w:color w:val="000000"/>
              </w:rPr>
            </w:pPr>
            <w:r>
              <w:rPr>
                <w:rFonts w:eastAsia="標楷體"/>
                <w:color w:val="000000"/>
              </w:rPr>
              <w:t>了解氣候變遷減緩與調適的涵義，以及台灣因應氣候變遷調適的政策。</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7"/>
              </w:numPr>
              <w:snapToGrid w:val="0"/>
              <w:jc w:val="both"/>
              <w:rPr>
                <w:rFonts w:eastAsia="標楷體"/>
                <w:color w:val="000000"/>
              </w:rPr>
            </w:pPr>
            <w:r>
              <w:rPr>
                <w:rFonts w:eastAsia="標楷體"/>
                <w:color w:val="000000"/>
              </w:rPr>
              <w:t>探究國際與國內對氣候變遷的應對措施，了解因應氣候變遷的國際公約的精神。</w:t>
            </w:r>
          </w:p>
          <w:p w:rsidR="002B36E2" w:rsidRDefault="00ED19E0">
            <w:pPr>
              <w:numPr>
                <w:ilvl w:val="0"/>
                <w:numId w:val="17"/>
              </w:numPr>
              <w:snapToGrid w:val="0"/>
              <w:jc w:val="both"/>
              <w:rPr>
                <w:rFonts w:eastAsia="標楷體"/>
                <w:color w:val="000000"/>
              </w:rPr>
            </w:pPr>
            <w:r>
              <w:rPr>
                <w:rFonts w:eastAsia="標楷體"/>
                <w:color w:val="000000"/>
              </w:rPr>
              <w:t>收集並分析在地能源的消耗與排碳的趨勢，思考因地制宜的解決方案，參與集體的行動。</w:t>
            </w:r>
          </w:p>
        </w:tc>
      </w:tr>
      <w:tr w:rsidR="002B36E2">
        <w:tblPrEx>
          <w:tblCellMar>
            <w:top w:w="0" w:type="dxa"/>
            <w:bottom w:w="0" w:type="dxa"/>
          </w:tblCellMar>
        </w:tblPrEx>
        <w:trPr>
          <w:trHeight w:val="1344"/>
          <w:jc w:val="center"/>
        </w:trPr>
        <w:tc>
          <w:tcPr>
            <w:tcW w:w="425"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災害防救</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5"/>
              </w:numPr>
              <w:snapToGrid w:val="0"/>
              <w:jc w:val="both"/>
              <w:rPr>
                <w:rFonts w:eastAsia="標楷體"/>
                <w:color w:val="000000"/>
              </w:rPr>
            </w:pPr>
            <w:r>
              <w:rPr>
                <w:rFonts w:eastAsia="標楷體"/>
                <w:color w:val="000000"/>
              </w:rPr>
              <w:t>認識台灣曾經發生的重大災害。</w:t>
            </w:r>
          </w:p>
          <w:p w:rsidR="002B36E2" w:rsidRDefault="00ED19E0">
            <w:pPr>
              <w:numPr>
                <w:ilvl w:val="0"/>
                <w:numId w:val="15"/>
              </w:numPr>
              <w:snapToGrid w:val="0"/>
              <w:jc w:val="both"/>
              <w:rPr>
                <w:rFonts w:eastAsia="標楷體"/>
                <w:color w:val="000000"/>
              </w:rPr>
            </w:pPr>
            <w:r>
              <w:rPr>
                <w:rFonts w:eastAsia="標楷體"/>
                <w:color w:val="000000"/>
              </w:rPr>
              <w:t>養成對災害的警覺心及敏感度，對災害有基本的了解，並能避免災害的發生。</w:t>
            </w:r>
          </w:p>
          <w:p w:rsidR="002B36E2" w:rsidRDefault="00ED19E0">
            <w:pPr>
              <w:numPr>
                <w:ilvl w:val="0"/>
                <w:numId w:val="15"/>
              </w:numPr>
              <w:snapToGrid w:val="0"/>
              <w:jc w:val="both"/>
              <w:rPr>
                <w:rFonts w:eastAsia="標楷體"/>
                <w:color w:val="000000"/>
              </w:rPr>
            </w:pPr>
            <w:r>
              <w:rPr>
                <w:rFonts w:eastAsia="標楷體"/>
                <w:color w:val="000000"/>
              </w:rPr>
              <w:t>覺知天然災害的頻率增加且衝擊擴大。</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6"/>
              </w:numPr>
              <w:snapToGrid w:val="0"/>
              <w:jc w:val="both"/>
              <w:rPr>
                <w:rFonts w:eastAsia="標楷體"/>
                <w:color w:val="000000"/>
              </w:rPr>
            </w:pPr>
            <w:r>
              <w:rPr>
                <w:rFonts w:eastAsia="標楷體"/>
                <w:color w:val="000000"/>
              </w:rPr>
              <w:t>了解天然災害對人類生活、生命、社會發展與經濟產業的衝擊。</w:t>
            </w:r>
          </w:p>
          <w:p w:rsidR="002B36E2" w:rsidRDefault="00ED19E0">
            <w:pPr>
              <w:numPr>
                <w:ilvl w:val="0"/>
                <w:numId w:val="16"/>
              </w:numPr>
              <w:snapToGrid w:val="0"/>
              <w:jc w:val="both"/>
              <w:rPr>
                <w:rFonts w:eastAsia="標楷體"/>
                <w:color w:val="000000"/>
              </w:rPr>
            </w:pPr>
            <w:r>
              <w:rPr>
                <w:rFonts w:eastAsia="標楷體"/>
                <w:color w:val="000000"/>
              </w:rPr>
              <w:t>了解天然災害的人為影響因子。</w:t>
            </w:r>
          </w:p>
          <w:p w:rsidR="002B36E2" w:rsidRDefault="00ED19E0">
            <w:pPr>
              <w:numPr>
                <w:ilvl w:val="0"/>
                <w:numId w:val="16"/>
              </w:numPr>
              <w:snapToGrid w:val="0"/>
              <w:jc w:val="both"/>
              <w:rPr>
                <w:rFonts w:eastAsia="標楷體"/>
                <w:color w:val="000000"/>
              </w:rPr>
            </w:pPr>
            <w:r>
              <w:rPr>
                <w:rFonts w:eastAsia="標楷體"/>
                <w:color w:val="000000"/>
              </w:rPr>
              <w:t>認識不同類型災害可能伴隨的危險，學習適當預防與避難行為。</w:t>
            </w:r>
          </w:p>
          <w:p w:rsidR="002B36E2" w:rsidRDefault="00ED19E0">
            <w:pPr>
              <w:numPr>
                <w:ilvl w:val="0"/>
                <w:numId w:val="16"/>
              </w:numPr>
              <w:snapToGrid w:val="0"/>
              <w:jc w:val="both"/>
              <w:rPr>
                <w:rFonts w:eastAsia="標楷體"/>
                <w:color w:val="000000"/>
              </w:rPr>
            </w:pPr>
            <w:r>
              <w:rPr>
                <w:rFonts w:eastAsia="標楷體"/>
                <w:color w:val="000000"/>
              </w:rPr>
              <w:t>參與防災疏散演練。</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7"/>
              </w:numPr>
              <w:snapToGrid w:val="0"/>
              <w:jc w:val="both"/>
              <w:rPr>
                <w:rFonts w:eastAsia="標楷體"/>
                <w:color w:val="000000"/>
              </w:rPr>
            </w:pPr>
            <w:r>
              <w:rPr>
                <w:rFonts w:eastAsia="標楷體"/>
                <w:color w:val="000000"/>
              </w:rPr>
              <w:t>從災害防救法規了解台灣災害防救的政策規劃。</w:t>
            </w:r>
          </w:p>
          <w:p w:rsidR="002B36E2" w:rsidRDefault="00ED19E0">
            <w:pPr>
              <w:numPr>
                <w:ilvl w:val="0"/>
                <w:numId w:val="17"/>
              </w:numPr>
              <w:snapToGrid w:val="0"/>
              <w:jc w:val="both"/>
              <w:rPr>
                <w:rFonts w:eastAsia="標楷體"/>
                <w:color w:val="000000"/>
              </w:rPr>
            </w:pPr>
            <w:r>
              <w:rPr>
                <w:rFonts w:eastAsia="標楷體"/>
                <w:color w:val="000000"/>
              </w:rPr>
              <w:t>分析實際監測數據，探究天然災害頻率的趨勢與預估。</w:t>
            </w:r>
          </w:p>
          <w:p w:rsidR="002B36E2" w:rsidRDefault="00ED19E0">
            <w:pPr>
              <w:numPr>
                <w:ilvl w:val="0"/>
                <w:numId w:val="17"/>
              </w:numPr>
              <w:snapToGrid w:val="0"/>
              <w:jc w:val="both"/>
              <w:rPr>
                <w:rFonts w:eastAsia="標楷體"/>
                <w:color w:val="000000"/>
              </w:rPr>
            </w:pPr>
            <w:r>
              <w:rPr>
                <w:rFonts w:eastAsia="標楷體"/>
                <w:color w:val="000000"/>
              </w:rPr>
              <w:t>執行災害防救的演練。</w:t>
            </w:r>
          </w:p>
          <w:p w:rsidR="002B36E2" w:rsidRDefault="00ED19E0">
            <w:pPr>
              <w:numPr>
                <w:ilvl w:val="0"/>
                <w:numId w:val="17"/>
              </w:numPr>
              <w:snapToGrid w:val="0"/>
              <w:jc w:val="both"/>
              <w:rPr>
                <w:rFonts w:eastAsia="標楷體"/>
                <w:color w:val="000000"/>
              </w:rPr>
            </w:pPr>
            <w:r>
              <w:rPr>
                <w:rFonts w:eastAsia="標楷體"/>
                <w:color w:val="000000"/>
              </w:rPr>
              <w:t>運用繪圖科技與災害資料調查，繪製防災地圖。</w:t>
            </w:r>
          </w:p>
        </w:tc>
      </w:tr>
      <w:tr w:rsidR="002B36E2">
        <w:tblPrEx>
          <w:tblCellMar>
            <w:top w:w="0" w:type="dxa"/>
            <w:bottom w:w="0" w:type="dxa"/>
          </w:tblCellMar>
        </w:tblPrEx>
        <w:trPr>
          <w:trHeight w:val="85"/>
          <w:jc w:val="center"/>
        </w:trPr>
        <w:tc>
          <w:tcPr>
            <w:tcW w:w="425"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pPr>
            <w:r>
              <w:rPr>
                <w:rFonts w:eastAsia="標楷體"/>
              </w:rPr>
              <w:t>能源資源永續利用</w:t>
            </w:r>
          </w:p>
        </w:tc>
        <w:tc>
          <w:tcPr>
            <w:tcW w:w="26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5"/>
              </w:numPr>
              <w:snapToGrid w:val="0"/>
              <w:jc w:val="both"/>
              <w:rPr>
                <w:rFonts w:eastAsia="標楷體"/>
                <w:color w:val="000000"/>
              </w:rPr>
            </w:pPr>
            <w:r>
              <w:rPr>
                <w:rFonts w:eastAsia="標楷體"/>
                <w:color w:val="000000"/>
              </w:rPr>
              <w:t>覺知人類生存與發展需要利用能源及資源，學習在生活中直接利用自然能源或自然形式的物質。</w:t>
            </w:r>
          </w:p>
          <w:p w:rsidR="002B36E2" w:rsidRDefault="00ED19E0">
            <w:pPr>
              <w:numPr>
                <w:ilvl w:val="0"/>
                <w:numId w:val="15"/>
              </w:numPr>
              <w:snapToGrid w:val="0"/>
              <w:jc w:val="both"/>
              <w:rPr>
                <w:rFonts w:eastAsia="標楷體"/>
                <w:color w:val="000000"/>
              </w:rPr>
            </w:pPr>
            <w:r>
              <w:rPr>
                <w:rFonts w:eastAsia="標楷體"/>
                <w:color w:val="000000"/>
              </w:rPr>
              <w:t>覺知能資源過度利用會導致環境汙染與資源耗竭的問題。</w:t>
            </w:r>
          </w:p>
          <w:p w:rsidR="002B36E2" w:rsidRDefault="00ED19E0">
            <w:pPr>
              <w:numPr>
                <w:ilvl w:val="0"/>
                <w:numId w:val="15"/>
              </w:numPr>
              <w:snapToGrid w:val="0"/>
              <w:jc w:val="both"/>
              <w:rPr>
                <w:rFonts w:eastAsia="標楷體"/>
                <w:color w:val="000000"/>
              </w:rPr>
            </w:pPr>
            <w:r>
              <w:rPr>
                <w:rFonts w:eastAsia="標楷體"/>
                <w:color w:val="000000"/>
              </w:rPr>
              <w:t>了解物質循環與資源回收利用的原理。</w:t>
            </w:r>
          </w:p>
          <w:p w:rsidR="002B36E2" w:rsidRDefault="00ED19E0">
            <w:pPr>
              <w:numPr>
                <w:ilvl w:val="0"/>
                <w:numId w:val="15"/>
              </w:numPr>
              <w:snapToGrid w:val="0"/>
              <w:jc w:val="both"/>
              <w:rPr>
                <w:rFonts w:eastAsia="標楷體"/>
                <w:color w:val="000000"/>
              </w:rPr>
            </w:pPr>
            <w:r>
              <w:rPr>
                <w:rFonts w:eastAsia="標楷體"/>
                <w:color w:val="000000"/>
              </w:rPr>
              <w:t>養成日常生活節約用水、用電、物質的行為，減少資源的消耗。</w:t>
            </w:r>
          </w:p>
        </w:tc>
        <w:tc>
          <w:tcPr>
            <w:tcW w:w="239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6"/>
              </w:numPr>
              <w:snapToGrid w:val="0"/>
              <w:jc w:val="both"/>
              <w:rPr>
                <w:rFonts w:eastAsia="標楷體"/>
                <w:color w:val="000000"/>
              </w:rPr>
            </w:pPr>
            <w:r>
              <w:rPr>
                <w:rFonts w:eastAsia="標楷體"/>
                <w:color w:val="000000"/>
              </w:rPr>
              <w:t>了解能量流動及物質循環與生態系統運作的關係。</w:t>
            </w:r>
          </w:p>
          <w:p w:rsidR="002B36E2" w:rsidRDefault="00ED19E0">
            <w:pPr>
              <w:numPr>
                <w:ilvl w:val="0"/>
                <w:numId w:val="16"/>
              </w:numPr>
              <w:snapToGrid w:val="0"/>
              <w:jc w:val="both"/>
              <w:rPr>
                <w:rFonts w:eastAsia="標楷體"/>
                <w:color w:val="000000"/>
              </w:rPr>
            </w:pPr>
            <w:r>
              <w:rPr>
                <w:rFonts w:eastAsia="標楷體"/>
                <w:color w:val="000000"/>
              </w:rPr>
              <w:t>認識產品的生命週期，探討其生態足跡、水足跡及碳足跡。</w:t>
            </w:r>
          </w:p>
          <w:p w:rsidR="002B36E2" w:rsidRDefault="00ED19E0">
            <w:pPr>
              <w:numPr>
                <w:ilvl w:val="0"/>
                <w:numId w:val="16"/>
              </w:numPr>
              <w:snapToGrid w:val="0"/>
              <w:jc w:val="both"/>
              <w:rPr>
                <w:rFonts w:eastAsia="標楷體"/>
                <w:color w:val="000000"/>
              </w:rPr>
            </w:pPr>
            <w:r>
              <w:rPr>
                <w:rFonts w:eastAsia="標楷體"/>
                <w:color w:val="000000"/>
              </w:rPr>
              <w:t>了解各種替代能源的基本原理與發展趨勢。</w:t>
            </w:r>
          </w:p>
        </w:tc>
        <w:tc>
          <w:tcPr>
            <w:tcW w:w="239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7"/>
              </w:numPr>
              <w:snapToGrid w:val="0"/>
              <w:jc w:val="both"/>
              <w:rPr>
                <w:rFonts w:eastAsia="標楷體"/>
                <w:color w:val="000000"/>
              </w:rPr>
            </w:pPr>
            <w:r>
              <w:rPr>
                <w:rFonts w:eastAsia="標楷體"/>
                <w:color w:val="000000"/>
              </w:rPr>
              <w:t>了解循環型社會的涵意與執行策略，實踐綠色消費與友善環境的生活模式。</w:t>
            </w:r>
          </w:p>
          <w:p w:rsidR="002B36E2" w:rsidRDefault="00ED19E0">
            <w:pPr>
              <w:numPr>
                <w:ilvl w:val="0"/>
                <w:numId w:val="17"/>
              </w:numPr>
              <w:snapToGrid w:val="0"/>
              <w:jc w:val="both"/>
              <w:rPr>
                <w:rFonts w:eastAsia="標楷體"/>
                <w:color w:val="000000"/>
              </w:rPr>
            </w:pPr>
            <w:r>
              <w:rPr>
                <w:rFonts w:eastAsia="標楷體"/>
                <w:color w:val="000000"/>
              </w:rPr>
              <w:t>了解環境成本、汙染者付費、綠色設計及清潔生產機制。</w:t>
            </w:r>
          </w:p>
          <w:p w:rsidR="002B36E2" w:rsidRDefault="00ED19E0">
            <w:pPr>
              <w:numPr>
                <w:ilvl w:val="0"/>
                <w:numId w:val="17"/>
              </w:numPr>
              <w:snapToGrid w:val="0"/>
              <w:jc w:val="both"/>
              <w:rPr>
                <w:rFonts w:eastAsia="標楷體"/>
                <w:color w:val="000000"/>
              </w:rPr>
            </w:pPr>
            <w:r>
              <w:rPr>
                <w:rFonts w:eastAsia="標楷體"/>
                <w:color w:val="000000"/>
              </w:rPr>
              <w:t>了解國際及我國對能源利用之相關法律制定與行政措施。</w:t>
            </w:r>
          </w:p>
          <w:p w:rsidR="002B36E2" w:rsidRDefault="00ED19E0">
            <w:pPr>
              <w:numPr>
                <w:ilvl w:val="0"/>
                <w:numId w:val="17"/>
              </w:numPr>
              <w:snapToGrid w:val="0"/>
              <w:jc w:val="both"/>
              <w:rPr>
                <w:rFonts w:eastAsia="標楷體"/>
                <w:color w:val="000000"/>
              </w:rPr>
            </w:pPr>
            <w:r>
              <w:rPr>
                <w:rFonts w:eastAsia="標楷體"/>
                <w:color w:val="000000"/>
              </w:rPr>
              <w:t>了解因地制宜及友善環境的綠建築原理。</w:t>
            </w:r>
          </w:p>
        </w:tc>
      </w:tr>
      <w:tr w:rsidR="002B36E2">
        <w:tblPrEx>
          <w:tblCellMar>
            <w:top w:w="0" w:type="dxa"/>
            <w:bottom w:w="0" w:type="dxa"/>
          </w:tblCellMar>
        </w:tblPrEx>
        <w:trPr>
          <w:trHeight w:val="1344"/>
          <w:jc w:val="center"/>
        </w:trPr>
        <w:tc>
          <w:tcPr>
            <w:tcW w:w="425"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widowControl/>
              <w:snapToGrid w:val="0"/>
              <w:jc w:val="center"/>
              <w:rPr>
                <w:rFonts w:eastAsia="標楷體"/>
              </w:rPr>
            </w:pPr>
            <w:r>
              <w:rPr>
                <w:rFonts w:eastAsia="標楷體"/>
              </w:rPr>
              <w:t>海洋教育</w:t>
            </w:r>
          </w:p>
        </w:tc>
        <w:tc>
          <w:tcPr>
            <w:tcW w:w="198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海洋休閒</w:t>
            </w:r>
          </w:p>
        </w:tc>
        <w:tc>
          <w:tcPr>
            <w:tcW w:w="26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8"/>
              </w:numPr>
              <w:snapToGrid w:val="0"/>
              <w:jc w:val="both"/>
              <w:rPr>
                <w:rFonts w:eastAsia="標楷體"/>
                <w:color w:val="000000"/>
              </w:rPr>
            </w:pPr>
            <w:r>
              <w:rPr>
                <w:rFonts w:eastAsia="標楷體"/>
                <w:color w:val="000000"/>
              </w:rPr>
              <w:t>喜歡親水活動，重視水域安全。</w:t>
            </w:r>
          </w:p>
          <w:p w:rsidR="002B36E2" w:rsidRDefault="00ED19E0">
            <w:pPr>
              <w:numPr>
                <w:ilvl w:val="0"/>
                <w:numId w:val="18"/>
              </w:numPr>
              <w:snapToGrid w:val="0"/>
              <w:jc w:val="both"/>
              <w:rPr>
                <w:rFonts w:eastAsia="標楷體"/>
                <w:color w:val="000000"/>
              </w:rPr>
            </w:pPr>
            <w:r>
              <w:rPr>
                <w:rFonts w:eastAsia="標楷體"/>
                <w:color w:val="000000"/>
              </w:rPr>
              <w:t>學會游泳技巧，熟悉自救知能。</w:t>
            </w:r>
          </w:p>
          <w:p w:rsidR="002B36E2" w:rsidRDefault="00ED19E0">
            <w:pPr>
              <w:numPr>
                <w:ilvl w:val="0"/>
                <w:numId w:val="18"/>
              </w:numPr>
              <w:snapToGrid w:val="0"/>
              <w:jc w:val="both"/>
              <w:rPr>
                <w:rFonts w:eastAsia="標楷體"/>
                <w:color w:val="000000"/>
              </w:rPr>
            </w:pPr>
            <w:r>
              <w:rPr>
                <w:rFonts w:eastAsia="標楷體"/>
                <w:color w:val="000000"/>
              </w:rPr>
              <w:t>具備從事多元水域休閒活動的知識與技能。</w:t>
            </w:r>
          </w:p>
        </w:tc>
        <w:tc>
          <w:tcPr>
            <w:tcW w:w="239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9"/>
              </w:numPr>
              <w:snapToGrid w:val="0"/>
              <w:jc w:val="both"/>
              <w:rPr>
                <w:rFonts w:eastAsia="標楷體"/>
                <w:color w:val="000000"/>
              </w:rPr>
            </w:pPr>
            <w:r>
              <w:rPr>
                <w:rFonts w:eastAsia="標楷體"/>
                <w:color w:val="000000"/>
              </w:rPr>
              <w:t>參與多元海洋休閒與水域活動，熟練各種水域求生技能。</w:t>
            </w:r>
          </w:p>
          <w:p w:rsidR="002B36E2" w:rsidRDefault="00ED19E0">
            <w:pPr>
              <w:numPr>
                <w:ilvl w:val="0"/>
                <w:numId w:val="19"/>
              </w:numPr>
              <w:snapToGrid w:val="0"/>
              <w:jc w:val="both"/>
              <w:rPr>
                <w:rFonts w:eastAsia="標楷體"/>
                <w:color w:val="000000"/>
              </w:rPr>
            </w:pPr>
            <w:r>
              <w:rPr>
                <w:rFonts w:eastAsia="標楷體"/>
                <w:color w:val="000000"/>
              </w:rPr>
              <w:t>認識並參與安全的海洋生態旅遊。</w:t>
            </w:r>
          </w:p>
          <w:p w:rsidR="002B36E2" w:rsidRDefault="00ED19E0">
            <w:pPr>
              <w:numPr>
                <w:ilvl w:val="0"/>
                <w:numId w:val="19"/>
              </w:numPr>
              <w:snapToGrid w:val="0"/>
              <w:jc w:val="both"/>
              <w:rPr>
                <w:rFonts w:eastAsia="標楷體"/>
                <w:color w:val="000000"/>
              </w:rPr>
            </w:pPr>
            <w:r>
              <w:rPr>
                <w:rFonts w:eastAsia="標楷體"/>
                <w:color w:val="000000"/>
              </w:rPr>
              <w:t>了解沿海或河岸的環境與居民生活及休閒方式。</w:t>
            </w:r>
          </w:p>
        </w:tc>
        <w:tc>
          <w:tcPr>
            <w:tcW w:w="239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20"/>
              </w:numPr>
              <w:snapToGrid w:val="0"/>
              <w:jc w:val="both"/>
              <w:rPr>
                <w:rFonts w:eastAsia="標楷體"/>
                <w:color w:val="000000"/>
              </w:rPr>
            </w:pPr>
            <w:r>
              <w:rPr>
                <w:rFonts w:eastAsia="標楷體"/>
                <w:color w:val="000000"/>
              </w:rPr>
              <w:t>熟練各項水域運動，具備安全之知能。</w:t>
            </w:r>
          </w:p>
          <w:p w:rsidR="002B36E2" w:rsidRDefault="00ED19E0">
            <w:pPr>
              <w:numPr>
                <w:ilvl w:val="0"/>
                <w:numId w:val="20"/>
              </w:numPr>
              <w:snapToGrid w:val="0"/>
              <w:jc w:val="both"/>
              <w:rPr>
                <w:rFonts w:eastAsia="標楷體"/>
                <w:color w:val="000000"/>
              </w:rPr>
            </w:pPr>
            <w:r>
              <w:rPr>
                <w:rFonts w:eastAsia="標楷體"/>
                <w:color w:val="000000"/>
              </w:rPr>
              <w:t>規劃並參與各種水域休閒與觀光活動。</w:t>
            </w:r>
          </w:p>
          <w:p w:rsidR="002B36E2" w:rsidRDefault="00ED19E0">
            <w:pPr>
              <w:numPr>
                <w:ilvl w:val="0"/>
                <w:numId w:val="20"/>
              </w:numPr>
              <w:snapToGrid w:val="0"/>
              <w:jc w:val="both"/>
              <w:rPr>
                <w:rFonts w:eastAsia="標楷體"/>
                <w:color w:val="000000"/>
              </w:rPr>
            </w:pPr>
            <w:r>
              <w:rPr>
                <w:rFonts w:eastAsia="標楷體"/>
                <w:color w:val="000000"/>
              </w:rPr>
              <w:t>了解漁村與近海景觀、人文風情與生態旅遊的關係。</w:t>
            </w:r>
          </w:p>
        </w:tc>
      </w:tr>
      <w:tr w:rsidR="002B36E2">
        <w:tblPrEx>
          <w:tblCellMar>
            <w:top w:w="0" w:type="dxa"/>
            <w:bottom w:w="0" w:type="dxa"/>
          </w:tblCellMar>
        </w:tblPrEx>
        <w:trPr>
          <w:trHeight w:val="1344"/>
          <w:jc w:val="center"/>
        </w:trPr>
        <w:tc>
          <w:tcPr>
            <w:tcW w:w="42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海洋社會</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8"/>
              </w:numPr>
              <w:snapToGrid w:val="0"/>
              <w:jc w:val="both"/>
              <w:rPr>
                <w:rFonts w:eastAsia="標楷體"/>
                <w:color w:val="000000"/>
              </w:rPr>
            </w:pPr>
            <w:r>
              <w:rPr>
                <w:rFonts w:eastAsia="標楷體"/>
                <w:color w:val="000000"/>
              </w:rPr>
              <w:t>認識家鄉或鄰近的水域環境與產業。</w:t>
            </w:r>
          </w:p>
          <w:p w:rsidR="002B36E2" w:rsidRDefault="00ED19E0">
            <w:pPr>
              <w:numPr>
                <w:ilvl w:val="0"/>
                <w:numId w:val="18"/>
              </w:numPr>
              <w:snapToGrid w:val="0"/>
              <w:jc w:val="both"/>
              <w:rPr>
                <w:rFonts w:eastAsia="標楷體"/>
                <w:color w:val="000000"/>
              </w:rPr>
            </w:pPr>
            <w:r>
              <w:rPr>
                <w:rFonts w:eastAsia="標楷體"/>
                <w:color w:val="000000"/>
              </w:rPr>
              <w:t>探討臺灣開拓史與海洋的關係。</w:t>
            </w:r>
          </w:p>
          <w:p w:rsidR="002B36E2" w:rsidRDefault="00ED19E0">
            <w:pPr>
              <w:numPr>
                <w:ilvl w:val="0"/>
                <w:numId w:val="18"/>
              </w:numPr>
              <w:snapToGrid w:val="0"/>
              <w:jc w:val="both"/>
              <w:rPr>
                <w:rFonts w:eastAsia="標楷體"/>
                <w:color w:val="000000"/>
              </w:rPr>
            </w:pPr>
            <w:r>
              <w:rPr>
                <w:rFonts w:eastAsia="標楷體"/>
                <w:color w:val="000000"/>
              </w:rPr>
              <w:t>了解我國是海洋國家，強化臺灣海洋主權意識。</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9"/>
              </w:numPr>
              <w:snapToGrid w:val="0"/>
              <w:jc w:val="both"/>
              <w:rPr>
                <w:rFonts w:eastAsia="標楷體"/>
                <w:color w:val="000000"/>
              </w:rPr>
            </w:pPr>
            <w:r>
              <w:rPr>
                <w:rFonts w:eastAsia="標楷體"/>
                <w:color w:val="000000"/>
              </w:rPr>
              <w:t>了解海洋水產、工程、運輸、能源、與旅遊等產業的結構與發展。</w:t>
            </w:r>
          </w:p>
          <w:p w:rsidR="002B36E2" w:rsidRDefault="00ED19E0">
            <w:pPr>
              <w:numPr>
                <w:ilvl w:val="0"/>
                <w:numId w:val="19"/>
              </w:numPr>
              <w:snapToGrid w:val="0"/>
              <w:jc w:val="both"/>
              <w:rPr>
                <w:rFonts w:eastAsia="標楷體"/>
                <w:color w:val="000000"/>
              </w:rPr>
            </w:pPr>
            <w:r>
              <w:rPr>
                <w:rFonts w:eastAsia="標楷體"/>
                <w:color w:val="000000"/>
              </w:rPr>
              <w:t>了解我國國土地理位置的特色及重要性。</w:t>
            </w:r>
          </w:p>
          <w:p w:rsidR="002B36E2" w:rsidRDefault="00ED19E0">
            <w:pPr>
              <w:numPr>
                <w:ilvl w:val="0"/>
                <w:numId w:val="19"/>
              </w:numPr>
              <w:snapToGrid w:val="0"/>
              <w:jc w:val="both"/>
              <w:rPr>
                <w:rFonts w:eastAsia="標楷體"/>
                <w:color w:val="000000"/>
              </w:rPr>
            </w:pPr>
            <w:r>
              <w:rPr>
                <w:rFonts w:eastAsia="標楷體"/>
                <w:color w:val="000000"/>
              </w:rPr>
              <w:t>了解與日常生活相關的海洋法規。</w:t>
            </w:r>
          </w:p>
          <w:p w:rsidR="002B36E2" w:rsidRDefault="00ED19E0">
            <w:pPr>
              <w:numPr>
                <w:ilvl w:val="0"/>
                <w:numId w:val="19"/>
              </w:numPr>
              <w:snapToGrid w:val="0"/>
              <w:jc w:val="both"/>
              <w:rPr>
                <w:rFonts w:eastAsia="標楷體"/>
                <w:color w:val="000000"/>
              </w:rPr>
            </w:pPr>
            <w:r>
              <w:rPr>
                <w:rFonts w:eastAsia="標楷體"/>
                <w:color w:val="000000"/>
              </w:rPr>
              <w:t>探討與海洋相關產業之發展對臺灣經濟的影響。</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20"/>
              </w:numPr>
              <w:snapToGrid w:val="0"/>
              <w:jc w:val="both"/>
              <w:rPr>
                <w:rFonts w:eastAsia="標楷體"/>
                <w:color w:val="000000"/>
              </w:rPr>
            </w:pPr>
            <w:r>
              <w:rPr>
                <w:rFonts w:eastAsia="標楷體"/>
                <w:color w:val="000000"/>
              </w:rPr>
              <w:t>分析海洋相關產業與科技發展，並評析其與經濟活動的關係。</w:t>
            </w:r>
          </w:p>
          <w:p w:rsidR="002B36E2" w:rsidRDefault="00ED19E0">
            <w:pPr>
              <w:numPr>
                <w:ilvl w:val="0"/>
                <w:numId w:val="20"/>
              </w:numPr>
              <w:snapToGrid w:val="0"/>
              <w:jc w:val="both"/>
              <w:rPr>
                <w:rFonts w:eastAsia="標楷體"/>
                <w:color w:val="000000"/>
              </w:rPr>
            </w:pPr>
            <w:r>
              <w:rPr>
                <w:rFonts w:eastAsia="標楷體"/>
                <w:color w:val="000000"/>
              </w:rPr>
              <w:t>認識海洋相關法律，了解並關心海洋政策。</w:t>
            </w:r>
          </w:p>
          <w:p w:rsidR="002B36E2" w:rsidRDefault="00ED19E0">
            <w:pPr>
              <w:numPr>
                <w:ilvl w:val="0"/>
                <w:numId w:val="20"/>
              </w:numPr>
              <w:snapToGrid w:val="0"/>
              <w:jc w:val="both"/>
              <w:rPr>
                <w:rFonts w:eastAsia="標楷體"/>
                <w:color w:val="000000"/>
              </w:rPr>
            </w:pPr>
            <w:r>
              <w:rPr>
                <w:rFonts w:eastAsia="標楷體"/>
                <w:color w:val="000000"/>
              </w:rPr>
              <w:t>評析臺灣與其他國家海洋歷史的演變及異同。</w:t>
            </w:r>
          </w:p>
          <w:p w:rsidR="002B36E2" w:rsidRDefault="00ED19E0">
            <w:pPr>
              <w:numPr>
                <w:ilvl w:val="0"/>
                <w:numId w:val="20"/>
              </w:numPr>
              <w:snapToGrid w:val="0"/>
              <w:jc w:val="both"/>
              <w:rPr>
                <w:rFonts w:eastAsia="標楷體"/>
                <w:color w:val="000000"/>
              </w:rPr>
            </w:pPr>
            <w:r>
              <w:rPr>
                <w:rFonts w:eastAsia="標楷體"/>
                <w:color w:val="000000"/>
              </w:rPr>
              <w:t>認識臺灣海洋權益與戰略地位。</w:t>
            </w:r>
          </w:p>
        </w:tc>
      </w:tr>
      <w:tr w:rsidR="002B36E2">
        <w:tblPrEx>
          <w:tblCellMar>
            <w:top w:w="0" w:type="dxa"/>
            <w:bottom w:w="0" w:type="dxa"/>
          </w:tblCellMar>
        </w:tblPrEx>
        <w:trPr>
          <w:trHeight w:val="96"/>
          <w:jc w:val="center"/>
        </w:trPr>
        <w:tc>
          <w:tcPr>
            <w:tcW w:w="42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海洋文化</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8"/>
              </w:numPr>
              <w:snapToGrid w:val="0"/>
              <w:jc w:val="both"/>
              <w:rPr>
                <w:rFonts w:eastAsia="標楷體"/>
                <w:color w:val="000000"/>
              </w:rPr>
            </w:pPr>
            <w:r>
              <w:rPr>
                <w:rFonts w:eastAsia="標楷體"/>
                <w:color w:val="000000"/>
              </w:rPr>
              <w:t>閱讀、分享及創作與海洋有關的故事。</w:t>
            </w:r>
          </w:p>
          <w:p w:rsidR="002B36E2" w:rsidRDefault="00ED19E0">
            <w:pPr>
              <w:numPr>
                <w:ilvl w:val="0"/>
                <w:numId w:val="18"/>
              </w:numPr>
              <w:snapToGrid w:val="0"/>
              <w:jc w:val="both"/>
              <w:rPr>
                <w:rFonts w:eastAsia="標楷體"/>
                <w:color w:val="000000"/>
              </w:rPr>
            </w:pPr>
            <w:r>
              <w:rPr>
                <w:rFonts w:eastAsia="標楷體"/>
                <w:color w:val="000000"/>
              </w:rPr>
              <w:t>了解海洋民俗活動、宗教信仰與生活的關係。</w:t>
            </w:r>
          </w:p>
          <w:p w:rsidR="002B36E2" w:rsidRDefault="00ED19E0">
            <w:pPr>
              <w:numPr>
                <w:ilvl w:val="0"/>
                <w:numId w:val="18"/>
              </w:numPr>
              <w:snapToGrid w:val="0"/>
              <w:jc w:val="both"/>
              <w:rPr>
                <w:rFonts w:eastAsia="標楷體"/>
                <w:color w:val="000000"/>
              </w:rPr>
            </w:pPr>
            <w:r>
              <w:rPr>
                <w:rFonts w:eastAsia="標楷體"/>
                <w:color w:val="000000"/>
              </w:rPr>
              <w:t>透過肢體、聲音、圖像及道具等，進行以海洋為主題之藝術表現。</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9"/>
              </w:numPr>
              <w:snapToGrid w:val="0"/>
              <w:jc w:val="both"/>
              <w:rPr>
                <w:rFonts w:eastAsia="標楷體"/>
                <w:color w:val="000000"/>
              </w:rPr>
            </w:pPr>
            <w:r>
              <w:rPr>
                <w:rFonts w:eastAsia="標楷體"/>
                <w:color w:val="000000"/>
              </w:rPr>
              <w:t>閱讀、分享及創作以海洋為背景的文學作品。</w:t>
            </w:r>
          </w:p>
          <w:p w:rsidR="002B36E2" w:rsidRDefault="00ED19E0">
            <w:pPr>
              <w:numPr>
                <w:ilvl w:val="0"/>
                <w:numId w:val="19"/>
              </w:numPr>
              <w:snapToGrid w:val="0"/>
              <w:jc w:val="both"/>
              <w:rPr>
                <w:rFonts w:eastAsia="標楷體"/>
                <w:color w:val="000000"/>
              </w:rPr>
            </w:pPr>
            <w:r>
              <w:rPr>
                <w:rFonts w:eastAsia="標楷體"/>
                <w:color w:val="000000"/>
              </w:rPr>
              <w:t>了解我國與其他國家海洋文化的異同。</w:t>
            </w:r>
          </w:p>
          <w:p w:rsidR="002B36E2" w:rsidRDefault="00ED19E0">
            <w:pPr>
              <w:numPr>
                <w:ilvl w:val="0"/>
                <w:numId w:val="19"/>
              </w:numPr>
              <w:snapToGrid w:val="0"/>
              <w:jc w:val="both"/>
              <w:rPr>
                <w:rFonts w:eastAsia="標楷體"/>
                <w:color w:val="000000"/>
              </w:rPr>
            </w:pPr>
            <w:r>
              <w:rPr>
                <w:rFonts w:eastAsia="標楷體"/>
                <w:color w:val="000000"/>
              </w:rPr>
              <w:t>運用各種媒材與形式，從事以海洋為主題的藝術表現。</w:t>
            </w:r>
          </w:p>
          <w:p w:rsidR="002B36E2" w:rsidRDefault="00ED19E0">
            <w:pPr>
              <w:numPr>
                <w:ilvl w:val="0"/>
                <w:numId w:val="19"/>
              </w:numPr>
              <w:snapToGrid w:val="0"/>
              <w:jc w:val="both"/>
              <w:rPr>
                <w:rFonts w:eastAsia="標楷體"/>
                <w:color w:val="000000"/>
              </w:rPr>
            </w:pPr>
            <w:r>
              <w:rPr>
                <w:rFonts w:eastAsia="標楷體"/>
                <w:color w:val="000000"/>
              </w:rPr>
              <w:t>了解海洋民俗信仰與祭典之意義及其與社會發展之關係。</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20"/>
              </w:numPr>
              <w:snapToGrid w:val="0"/>
              <w:jc w:val="both"/>
              <w:rPr>
                <w:rFonts w:eastAsia="標楷體"/>
                <w:color w:val="000000"/>
              </w:rPr>
            </w:pPr>
            <w:r>
              <w:rPr>
                <w:rFonts w:eastAsia="標楷體"/>
                <w:color w:val="000000"/>
              </w:rPr>
              <w:t>善用各種文體或寫作技巧，創作以海洋為背景的文學作品。</w:t>
            </w:r>
          </w:p>
          <w:p w:rsidR="002B36E2" w:rsidRDefault="00ED19E0">
            <w:pPr>
              <w:numPr>
                <w:ilvl w:val="0"/>
                <w:numId w:val="20"/>
              </w:numPr>
              <w:snapToGrid w:val="0"/>
              <w:jc w:val="both"/>
              <w:rPr>
                <w:rFonts w:eastAsia="標楷體"/>
                <w:color w:val="000000"/>
              </w:rPr>
            </w:pPr>
            <w:r>
              <w:rPr>
                <w:rFonts w:eastAsia="標楷體"/>
                <w:color w:val="000000"/>
              </w:rPr>
              <w:t>體認各種海洋藝術的價值、風格及其文化脈絡。</w:t>
            </w:r>
          </w:p>
          <w:p w:rsidR="002B36E2" w:rsidRDefault="00ED19E0">
            <w:pPr>
              <w:numPr>
                <w:ilvl w:val="0"/>
                <w:numId w:val="20"/>
              </w:numPr>
              <w:snapToGrid w:val="0"/>
              <w:jc w:val="both"/>
              <w:rPr>
                <w:rFonts w:eastAsia="標楷體"/>
                <w:color w:val="000000"/>
              </w:rPr>
            </w:pPr>
            <w:r>
              <w:rPr>
                <w:rFonts w:eastAsia="標楷體"/>
                <w:color w:val="000000"/>
              </w:rPr>
              <w:t>比較我國與其他國家海洋民俗信仰與祭典的演變及異同。</w:t>
            </w:r>
          </w:p>
        </w:tc>
      </w:tr>
      <w:tr w:rsidR="002B36E2">
        <w:tblPrEx>
          <w:tblCellMar>
            <w:top w:w="0" w:type="dxa"/>
            <w:bottom w:w="0" w:type="dxa"/>
          </w:tblCellMar>
        </w:tblPrEx>
        <w:trPr>
          <w:trHeight w:val="6375"/>
          <w:jc w:val="center"/>
        </w:trPr>
        <w:tc>
          <w:tcPr>
            <w:tcW w:w="42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海洋科學與技術</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8"/>
              </w:numPr>
              <w:snapToGrid w:val="0"/>
              <w:jc w:val="both"/>
              <w:rPr>
                <w:rFonts w:eastAsia="標楷體"/>
                <w:color w:val="000000"/>
              </w:rPr>
            </w:pPr>
            <w:r>
              <w:rPr>
                <w:rFonts w:eastAsia="標楷體"/>
                <w:color w:val="000000"/>
              </w:rPr>
              <w:t>認識水與海洋的特性及其與生活的應用。</w:t>
            </w:r>
          </w:p>
          <w:p w:rsidR="002B36E2" w:rsidRDefault="00ED19E0">
            <w:pPr>
              <w:numPr>
                <w:ilvl w:val="0"/>
                <w:numId w:val="18"/>
              </w:numPr>
              <w:snapToGrid w:val="0"/>
              <w:jc w:val="both"/>
              <w:rPr>
                <w:rFonts w:eastAsia="標楷體"/>
                <w:color w:val="000000"/>
              </w:rPr>
            </w:pPr>
            <w:r>
              <w:rPr>
                <w:rFonts w:eastAsia="標楷體"/>
                <w:color w:val="000000"/>
              </w:rPr>
              <w:t>認識海洋生物與生態。</w:t>
            </w:r>
          </w:p>
          <w:p w:rsidR="002B36E2" w:rsidRDefault="00ED19E0">
            <w:pPr>
              <w:numPr>
                <w:ilvl w:val="0"/>
                <w:numId w:val="18"/>
              </w:numPr>
              <w:snapToGrid w:val="0"/>
              <w:jc w:val="both"/>
              <w:rPr>
                <w:rFonts w:eastAsia="標楷體"/>
                <w:color w:val="000000"/>
              </w:rPr>
            </w:pPr>
            <w:r>
              <w:rPr>
                <w:rFonts w:eastAsia="標楷體"/>
                <w:color w:val="000000"/>
              </w:rPr>
              <w:t>認識海上交通工具和科技發展的關係。</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9"/>
              </w:numPr>
              <w:snapToGrid w:val="0"/>
              <w:jc w:val="both"/>
              <w:rPr>
                <w:rFonts w:eastAsia="標楷體"/>
                <w:color w:val="000000"/>
              </w:rPr>
            </w:pPr>
            <w:r>
              <w:rPr>
                <w:rFonts w:eastAsia="標楷體"/>
                <w:color w:val="000000"/>
              </w:rPr>
              <w:t>探討臺灣海岸地形與近海的特色、成因與災害。</w:t>
            </w:r>
          </w:p>
          <w:p w:rsidR="002B36E2" w:rsidRDefault="00ED19E0">
            <w:pPr>
              <w:numPr>
                <w:ilvl w:val="0"/>
                <w:numId w:val="19"/>
              </w:numPr>
              <w:snapToGrid w:val="0"/>
              <w:jc w:val="both"/>
              <w:rPr>
                <w:rFonts w:eastAsia="標楷體"/>
                <w:color w:val="000000"/>
              </w:rPr>
            </w:pPr>
            <w:r>
              <w:rPr>
                <w:rFonts w:eastAsia="標楷體"/>
                <w:color w:val="000000"/>
              </w:rPr>
              <w:t>探討海洋對陸上環境與生活的影響。</w:t>
            </w:r>
          </w:p>
          <w:p w:rsidR="002B36E2" w:rsidRDefault="00ED19E0">
            <w:pPr>
              <w:numPr>
                <w:ilvl w:val="0"/>
                <w:numId w:val="19"/>
              </w:numPr>
              <w:snapToGrid w:val="0"/>
              <w:jc w:val="both"/>
              <w:rPr>
                <w:rFonts w:eastAsia="標楷體"/>
                <w:color w:val="000000"/>
              </w:rPr>
            </w:pPr>
            <w:r>
              <w:rPr>
                <w:rFonts w:eastAsia="標楷體"/>
                <w:color w:val="000000"/>
              </w:rPr>
              <w:t>探討海洋生物與生態環境之關聯。</w:t>
            </w:r>
          </w:p>
          <w:p w:rsidR="002B36E2" w:rsidRDefault="00ED19E0">
            <w:pPr>
              <w:numPr>
                <w:ilvl w:val="0"/>
                <w:numId w:val="19"/>
              </w:numPr>
              <w:snapToGrid w:val="0"/>
              <w:jc w:val="both"/>
              <w:rPr>
                <w:rFonts w:eastAsia="標楷體"/>
                <w:color w:val="000000"/>
              </w:rPr>
            </w:pPr>
            <w:r>
              <w:rPr>
                <w:rFonts w:eastAsia="標楷體"/>
                <w:color w:val="000000"/>
              </w:rPr>
              <w:t>探討船舶的種類、構造及原理。</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20"/>
              </w:numPr>
              <w:snapToGrid w:val="0"/>
              <w:jc w:val="both"/>
              <w:rPr>
                <w:rFonts w:eastAsia="標楷體"/>
                <w:color w:val="000000"/>
              </w:rPr>
            </w:pPr>
            <w:r>
              <w:rPr>
                <w:rFonts w:eastAsia="標楷體"/>
                <w:color w:val="000000"/>
              </w:rPr>
              <w:t>了解海浪、海嘯、與黑潮等海洋的物理特性，以及鹽度、礦物質等海洋的化學成分。</w:t>
            </w:r>
          </w:p>
          <w:p w:rsidR="002B36E2" w:rsidRDefault="00ED19E0">
            <w:pPr>
              <w:numPr>
                <w:ilvl w:val="0"/>
                <w:numId w:val="20"/>
              </w:numPr>
              <w:snapToGrid w:val="0"/>
              <w:jc w:val="both"/>
              <w:rPr>
                <w:rFonts w:eastAsia="標楷體"/>
                <w:color w:val="000000"/>
              </w:rPr>
            </w:pPr>
            <w:r>
              <w:rPr>
                <w:rFonts w:eastAsia="標楷體"/>
                <w:color w:val="000000"/>
              </w:rPr>
              <w:t>了解海水結構、海底地形及洋流對海洋環境的影響。</w:t>
            </w:r>
          </w:p>
          <w:p w:rsidR="002B36E2" w:rsidRDefault="00ED19E0">
            <w:pPr>
              <w:numPr>
                <w:ilvl w:val="0"/>
                <w:numId w:val="20"/>
              </w:numPr>
              <w:snapToGrid w:val="0"/>
              <w:jc w:val="both"/>
              <w:rPr>
                <w:rFonts w:eastAsia="標楷體"/>
                <w:color w:val="000000"/>
              </w:rPr>
            </w:pPr>
            <w:r>
              <w:rPr>
                <w:rFonts w:eastAsia="標楷體"/>
                <w:color w:val="000000"/>
              </w:rPr>
              <w:t>探討海洋環境變化與氣候變遷的相關性。</w:t>
            </w:r>
          </w:p>
          <w:p w:rsidR="002B36E2" w:rsidRDefault="00ED19E0">
            <w:pPr>
              <w:numPr>
                <w:ilvl w:val="0"/>
                <w:numId w:val="20"/>
              </w:numPr>
              <w:snapToGrid w:val="0"/>
              <w:jc w:val="both"/>
              <w:rPr>
                <w:rFonts w:eastAsia="標楷體"/>
                <w:color w:val="000000"/>
              </w:rPr>
            </w:pPr>
            <w:r>
              <w:rPr>
                <w:rFonts w:eastAsia="標楷體"/>
                <w:color w:val="000000"/>
              </w:rPr>
              <w:t>了解全球水圈、生態系與生物多樣性的關係。</w:t>
            </w:r>
          </w:p>
          <w:p w:rsidR="002B36E2" w:rsidRDefault="00ED19E0">
            <w:pPr>
              <w:numPr>
                <w:ilvl w:val="0"/>
                <w:numId w:val="20"/>
              </w:numPr>
              <w:snapToGrid w:val="0"/>
              <w:jc w:val="both"/>
              <w:rPr>
                <w:rFonts w:eastAsia="標楷體"/>
                <w:color w:val="000000"/>
              </w:rPr>
            </w:pPr>
            <w:r>
              <w:rPr>
                <w:rFonts w:eastAsia="標楷體"/>
                <w:color w:val="000000"/>
              </w:rPr>
              <w:t>熟悉海水淡化、船舶運輸、海洋能源、礦產探勘與開採等海洋相關應用科技。</w:t>
            </w:r>
          </w:p>
        </w:tc>
      </w:tr>
      <w:tr w:rsidR="002B36E2">
        <w:tblPrEx>
          <w:tblCellMar>
            <w:top w:w="0" w:type="dxa"/>
            <w:bottom w:w="0" w:type="dxa"/>
          </w:tblCellMar>
        </w:tblPrEx>
        <w:trPr>
          <w:trHeight w:val="481"/>
          <w:jc w:val="center"/>
        </w:trPr>
        <w:tc>
          <w:tcPr>
            <w:tcW w:w="42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widowControl/>
              <w:snapToGrid w:val="0"/>
              <w:rPr>
                <w:rFonts w:eastAsia="標楷體"/>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eastAsia="標楷體"/>
              </w:rPr>
            </w:pPr>
            <w:r>
              <w:rPr>
                <w:rFonts w:eastAsia="標楷體"/>
              </w:rPr>
              <w:t>海洋資源與永續</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8"/>
              </w:numPr>
              <w:snapToGrid w:val="0"/>
              <w:jc w:val="both"/>
              <w:rPr>
                <w:rFonts w:eastAsia="標楷體"/>
                <w:color w:val="000000"/>
              </w:rPr>
            </w:pPr>
            <w:r>
              <w:rPr>
                <w:rFonts w:eastAsia="標楷體"/>
                <w:color w:val="000000"/>
              </w:rPr>
              <w:t>認識生活中常見的水產品。</w:t>
            </w:r>
          </w:p>
          <w:p w:rsidR="002B36E2" w:rsidRDefault="00ED19E0">
            <w:pPr>
              <w:numPr>
                <w:ilvl w:val="0"/>
                <w:numId w:val="18"/>
              </w:numPr>
              <w:snapToGrid w:val="0"/>
              <w:jc w:val="both"/>
              <w:rPr>
                <w:rFonts w:eastAsia="標楷體"/>
                <w:color w:val="000000"/>
              </w:rPr>
            </w:pPr>
            <w:r>
              <w:rPr>
                <w:rFonts w:eastAsia="標楷體"/>
                <w:color w:val="000000"/>
              </w:rPr>
              <w:t>了解海水中含有鹽等成份，體認海洋資源與生活的關聯性。</w:t>
            </w:r>
          </w:p>
          <w:p w:rsidR="002B36E2" w:rsidRDefault="00ED19E0">
            <w:pPr>
              <w:numPr>
                <w:ilvl w:val="0"/>
                <w:numId w:val="18"/>
              </w:numPr>
              <w:snapToGrid w:val="0"/>
              <w:jc w:val="both"/>
              <w:rPr>
                <w:rFonts w:eastAsia="標楷體"/>
                <w:color w:val="000000"/>
              </w:rPr>
            </w:pPr>
            <w:r>
              <w:rPr>
                <w:rFonts w:eastAsia="標楷體"/>
                <w:color w:val="000000"/>
              </w:rPr>
              <w:t>認識家鄉常見的河流與海洋資源，並珍惜自然資源。</w:t>
            </w:r>
          </w:p>
          <w:p w:rsidR="002B36E2" w:rsidRDefault="00ED19E0">
            <w:pPr>
              <w:numPr>
                <w:ilvl w:val="0"/>
                <w:numId w:val="18"/>
              </w:numPr>
              <w:snapToGrid w:val="0"/>
              <w:jc w:val="both"/>
              <w:rPr>
                <w:rFonts w:eastAsia="標楷體"/>
                <w:color w:val="000000"/>
              </w:rPr>
            </w:pPr>
            <w:r>
              <w:rPr>
                <w:rFonts w:eastAsia="標楷體"/>
                <w:color w:val="000000"/>
              </w:rPr>
              <w:t>認識家鄉的水域或海洋的汙染、過漁等環境問題。</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19"/>
              </w:numPr>
              <w:snapToGrid w:val="0"/>
              <w:jc w:val="both"/>
              <w:rPr>
                <w:rFonts w:eastAsia="標楷體"/>
                <w:color w:val="000000"/>
              </w:rPr>
            </w:pPr>
            <w:r>
              <w:rPr>
                <w:rFonts w:eastAsia="標楷體"/>
                <w:color w:val="000000"/>
              </w:rPr>
              <w:t>認識海洋生物資源之種類、用途、復育與保育方法。</w:t>
            </w:r>
          </w:p>
          <w:p w:rsidR="002B36E2" w:rsidRDefault="00ED19E0">
            <w:pPr>
              <w:numPr>
                <w:ilvl w:val="0"/>
                <w:numId w:val="19"/>
              </w:numPr>
              <w:snapToGrid w:val="0"/>
              <w:jc w:val="both"/>
              <w:rPr>
                <w:rFonts w:eastAsia="標楷體"/>
                <w:color w:val="000000"/>
              </w:rPr>
            </w:pPr>
            <w:r>
              <w:rPr>
                <w:rFonts w:eastAsia="標楷體"/>
                <w:color w:val="000000"/>
              </w:rPr>
              <w:t>了解海洋非生物資源之種類與應用。</w:t>
            </w:r>
          </w:p>
          <w:p w:rsidR="002B36E2" w:rsidRDefault="00ED19E0">
            <w:pPr>
              <w:numPr>
                <w:ilvl w:val="0"/>
                <w:numId w:val="19"/>
              </w:numPr>
              <w:snapToGrid w:val="0"/>
              <w:jc w:val="both"/>
              <w:rPr>
                <w:rFonts w:eastAsia="標楷體"/>
                <w:color w:val="000000"/>
              </w:rPr>
            </w:pPr>
            <w:r>
              <w:rPr>
                <w:rFonts w:eastAsia="標楷體"/>
                <w:color w:val="000000"/>
              </w:rPr>
              <w:t>探討人類活動對海洋生態的影響。</w:t>
            </w:r>
          </w:p>
          <w:p w:rsidR="002B36E2" w:rsidRDefault="00ED19E0">
            <w:pPr>
              <w:numPr>
                <w:ilvl w:val="0"/>
                <w:numId w:val="19"/>
              </w:numPr>
              <w:snapToGrid w:val="0"/>
              <w:jc w:val="both"/>
              <w:rPr>
                <w:rFonts w:eastAsia="標楷體"/>
                <w:color w:val="000000"/>
              </w:rPr>
            </w:pPr>
            <w:r>
              <w:rPr>
                <w:rFonts w:eastAsia="標楷體"/>
                <w:color w:val="000000"/>
              </w:rPr>
              <w:t>了解海洋資源之有限性，保護海洋環境。</w:t>
            </w:r>
          </w:p>
          <w:p w:rsidR="002B36E2" w:rsidRDefault="00ED19E0">
            <w:pPr>
              <w:numPr>
                <w:ilvl w:val="0"/>
                <w:numId w:val="19"/>
              </w:numPr>
              <w:snapToGrid w:val="0"/>
              <w:jc w:val="both"/>
              <w:rPr>
                <w:rFonts w:eastAsia="標楷體"/>
                <w:color w:val="000000"/>
              </w:rPr>
            </w:pPr>
            <w:r>
              <w:rPr>
                <w:rFonts w:eastAsia="標楷體"/>
                <w:color w:val="000000"/>
              </w:rPr>
              <w:t>了解我國的海洋環境問題，並積極參與海洋保護行動。</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numPr>
                <w:ilvl w:val="0"/>
                <w:numId w:val="20"/>
              </w:numPr>
              <w:snapToGrid w:val="0"/>
              <w:jc w:val="both"/>
              <w:rPr>
                <w:rFonts w:eastAsia="標楷體"/>
                <w:color w:val="000000"/>
              </w:rPr>
            </w:pPr>
            <w:r>
              <w:rPr>
                <w:rFonts w:eastAsia="標楷體"/>
                <w:color w:val="000000"/>
              </w:rPr>
              <w:t>探討海洋生物資源管理策略與永續發展。</w:t>
            </w:r>
          </w:p>
          <w:p w:rsidR="002B36E2" w:rsidRDefault="00ED19E0">
            <w:pPr>
              <w:numPr>
                <w:ilvl w:val="0"/>
                <w:numId w:val="20"/>
              </w:numPr>
              <w:snapToGrid w:val="0"/>
              <w:jc w:val="both"/>
              <w:rPr>
                <w:rFonts w:eastAsia="標楷體"/>
                <w:color w:val="000000"/>
              </w:rPr>
            </w:pPr>
            <w:r>
              <w:rPr>
                <w:rFonts w:eastAsia="標楷體"/>
                <w:color w:val="000000"/>
              </w:rPr>
              <w:t>了解海洋礦產與能源等資源，以及其經濟價值。</w:t>
            </w:r>
          </w:p>
          <w:p w:rsidR="002B36E2" w:rsidRDefault="00ED19E0">
            <w:pPr>
              <w:numPr>
                <w:ilvl w:val="0"/>
                <w:numId w:val="20"/>
              </w:numPr>
              <w:snapToGrid w:val="0"/>
              <w:jc w:val="both"/>
              <w:rPr>
                <w:rFonts w:eastAsia="標楷體"/>
                <w:color w:val="000000"/>
              </w:rPr>
            </w:pPr>
            <w:r>
              <w:rPr>
                <w:rFonts w:eastAsia="標楷體"/>
                <w:color w:val="000000"/>
              </w:rPr>
              <w:t>了解海洋環境污染造成海洋生物與環境累積的後果，並提出因應對策。</w:t>
            </w:r>
          </w:p>
          <w:p w:rsidR="002B36E2" w:rsidRDefault="00ED19E0">
            <w:pPr>
              <w:numPr>
                <w:ilvl w:val="0"/>
                <w:numId w:val="20"/>
              </w:numPr>
              <w:snapToGrid w:val="0"/>
              <w:jc w:val="both"/>
              <w:rPr>
                <w:rFonts w:eastAsia="標楷體"/>
                <w:color w:val="000000"/>
              </w:rPr>
            </w:pPr>
            <w:r>
              <w:rPr>
                <w:rFonts w:eastAsia="標楷體"/>
                <w:color w:val="000000"/>
              </w:rPr>
              <w:t>了解全球的海洋環境問題，並熟悉或參與海洋保護行動。</w:t>
            </w:r>
          </w:p>
        </w:tc>
      </w:tr>
    </w:tbl>
    <w:p w:rsidR="002B36E2" w:rsidRDefault="00ED19E0">
      <w:pPr>
        <w:pStyle w:val="a5"/>
        <w:numPr>
          <w:ilvl w:val="1"/>
          <w:numId w:val="21"/>
        </w:numPr>
        <w:spacing w:before="240" w:line="420" w:lineRule="exact"/>
        <w:ind w:left="350" w:hanging="492"/>
        <w:jc w:val="both"/>
      </w:pPr>
      <w:r>
        <w:rPr>
          <w:rFonts w:ascii="Times New Roman" w:eastAsia="標楷體" w:hAnsi="Times New Roman"/>
          <w:b/>
          <w:color w:val="000000"/>
          <w:kern w:val="0"/>
          <w:position w:val="7"/>
          <w:szCs w:val="24"/>
        </w:rPr>
        <w:t>議題適切</w:t>
      </w:r>
      <w:r>
        <w:rPr>
          <w:rFonts w:ascii="Times New Roman" w:eastAsia="標楷體" w:hAnsi="Times New Roman"/>
          <w:b/>
          <w:position w:val="8"/>
        </w:rPr>
        <w:t>融入</w:t>
      </w:r>
      <w:r>
        <w:rPr>
          <w:rFonts w:ascii="Times New Roman" w:eastAsia="標楷體" w:hAnsi="Times New Roman"/>
          <w:b/>
          <w:color w:val="000000"/>
          <w:kern w:val="0"/>
          <w:position w:val="7"/>
          <w:szCs w:val="24"/>
        </w:rPr>
        <w:t>「</w:t>
      </w:r>
      <w:r>
        <w:rPr>
          <w:rFonts w:ascii="Times New Roman" w:eastAsia="標楷體" w:hAnsi="Times New Roman"/>
          <w:b/>
          <w:color w:val="000000"/>
          <w:kern w:val="0"/>
          <w:position w:val="7"/>
          <w:szCs w:val="24"/>
        </w:rPr>
        <w:t>閩東語文課程綱要」</w:t>
      </w:r>
      <w:r>
        <w:rPr>
          <w:rFonts w:ascii="Times New Roman" w:eastAsia="標楷體" w:hAnsi="Times New Roman"/>
          <w:b/>
          <w:position w:val="8"/>
        </w:rPr>
        <w:t>學習重點</w:t>
      </w:r>
      <w:r>
        <w:rPr>
          <w:rFonts w:ascii="Times New Roman" w:eastAsia="標楷體" w:hAnsi="Times New Roman"/>
          <w:b/>
          <w:color w:val="000000"/>
          <w:kern w:val="0"/>
          <w:position w:val="7"/>
          <w:szCs w:val="24"/>
        </w:rPr>
        <w:t>舉例說明</w:t>
      </w:r>
    </w:p>
    <w:p w:rsidR="002B36E2" w:rsidRDefault="00ED19E0">
      <w:pPr>
        <w:spacing w:after="48" w:line="420" w:lineRule="exact"/>
        <w:ind w:left="377" w:firstLine="475"/>
        <w:jc w:val="both"/>
      </w:pPr>
      <w:r>
        <w:rPr>
          <w:rFonts w:ascii="Times New Roman" w:eastAsia="標楷體" w:hAnsi="Times New Roman"/>
          <w:kern w:val="0"/>
          <w:position w:val="7"/>
          <w:szCs w:val="24"/>
        </w:rPr>
        <w:t>議題融入閩東語文之內容涵蓋議題之知識、情意與行動，重視對議題認知與敏感度之提升、價值觀與責任感之培養，以及生活實踐之履行。進行議題教育時，透過本領域之學習重點與議題實質內涵之連結、延伸、統整與轉化，培養學生對議題探究、思辨與實踐的能力。下表</w:t>
      </w:r>
      <w:r>
        <w:rPr>
          <w:rFonts w:ascii="Times New Roman" w:eastAsia="標楷體" w:hAnsi="Times New Roman"/>
          <w:color w:val="000000"/>
          <w:kern w:val="0"/>
          <w:position w:val="7"/>
          <w:szCs w:val="24"/>
        </w:rPr>
        <w:t>僅先</w:t>
      </w:r>
      <w:r>
        <w:rPr>
          <w:rFonts w:ascii="Times New Roman" w:eastAsia="標楷體" w:hAnsi="Times New Roman"/>
          <w:kern w:val="0"/>
          <w:position w:val="7"/>
          <w:szCs w:val="24"/>
        </w:rPr>
        <w:t>列舉性別平等教育、人權教育、環境教育與海洋教育四項議題之學習主題與實質內涵，其融入本課程綱要「學習重點」之示例，作為教材編選與教學實施之參考。</w:t>
      </w:r>
    </w:p>
    <w:tbl>
      <w:tblPr>
        <w:tblW w:w="9904" w:type="dxa"/>
        <w:tblInd w:w="-15" w:type="dxa"/>
        <w:tblLayout w:type="fixed"/>
        <w:tblCellMar>
          <w:left w:w="10" w:type="dxa"/>
          <w:right w:w="10" w:type="dxa"/>
        </w:tblCellMar>
        <w:tblLook w:val="0000" w:firstRow="0" w:lastRow="0" w:firstColumn="0" w:lastColumn="0" w:noHBand="0" w:noVBand="0"/>
      </w:tblPr>
      <w:tblGrid>
        <w:gridCol w:w="846"/>
        <w:gridCol w:w="1853"/>
        <w:gridCol w:w="3378"/>
        <w:gridCol w:w="1304"/>
        <w:gridCol w:w="2523"/>
      </w:tblGrid>
      <w:tr w:rsidR="002B36E2">
        <w:tblPrEx>
          <w:tblCellMar>
            <w:top w:w="0" w:type="dxa"/>
            <w:bottom w:w="0" w:type="dxa"/>
          </w:tblCellMar>
        </w:tblPrEx>
        <w:trPr>
          <w:trHeight w:val="85"/>
          <w:tblHeader/>
        </w:trPr>
        <w:tc>
          <w:tcPr>
            <w:tcW w:w="846"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b/>
              </w:rPr>
              <w:t>議題</w:t>
            </w:r>
          </w:p>
        </w:tc>
        <w:tc>
          <w:tcPr>
            <w:tcW w:w="1853"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b/>
              </w:rPr>
              <w:t>學習主題</w:t>
            </w:r>
          </w:p>
        </w:tc>
        <w:tc>
          <w:tcPr>
            <w:tcW w:w="3378"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vAlign w:val="center"/>
          </w:tcPr>
          <w:p w:rsidR="002B36E2" w:rsidRDefault="00ED19E0">
            <w:pPr>
              <w:snapToGrid w:val="0"/>
              <w:jc w:val="center"/>
            </w:pPr>
            <w:r>
              <w:rPr>
                <w:rFonts w:ascii="Times New Roman" w:eastAsia="標楷體" w:hAnsi="Times New Roman"/>
                <w:b/>
              </w:rPr>
              <w:t>實質內涵</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2B36E2" w:rsidRDefault="00ED19E0">
            <w:pPr>
              <w:snapToGrid w:val="0"/>
              <w:jc w:val="center"/>
            </w:pPr>
            <w:r>
              <w:rPr>
                <w:rFonts w:ascii="Times New Roman" w:eastAsia="標楷體" w:hAnsi="Times New Roman"/>
                <w:b/>
              </w:rPr>
              <w:t>融入課程綱要學習重點之示例</w:t>
            </w:r>
          </w:p>
        </w:tc>
      </w:tr>
      <w:tr w:rsidR="002B36E2">
        <w:tblPrEx>
          <w:tblCellMar>
            <w:top w:w="0" w:type="dxa"/>
            <w:bottom w:w="0" w:type="dxa"/>
          </w:tblCellMar>
        </w:tblPrEx>
        <w:tc>
          <w:tcPr>
            <w:tcW w:w="846" w:type="dxa"/>
            <w:vMerge w:val="restart"/>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Times New Roman" w:eastAsia="標楷體" w:hAnsi="Times New Roman"/>
              </w:rPr>
            </w:pPr>
            <w:r>
              <w:rPr>
                <w:rFonts w:ascii="Times New Roman" w:eastAsia="標楷體" w:hAnsi="Times New Roman"/>
              </w:rPr>
              <w:t>性別平等教育</w:t>
            </w:r>
          </w:p>
        </w:tc>
        <w:tc>
          <w:tcPr>
            <w:tcW w:w="185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生理性別、性傾向、性別特質與性別認同多樣性的尊重</w:t>
            </w: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18" w:hanging="718"/>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 xml:space="preserve">E1 </w:t>
            </w:r>
            <w:r>
              <w:rPr>
                <w:rFonts w:ascii="Times New Roman" w:eastAsia="標楷體" w:hAnsi="Times New Roman"/>
              </w:rPr>
              <w:t>認識</w:t>
            </w:r>
            <w:bookmarkStart w:id="30" w:name="OLE_LINK69"/>
            <w:bookmarkStart w:id="31" w:name="OLE_LINK70"/>
            <w:bookmarkStart w:id="32" w:name="OLE_LINK68"/>
            <w:r>
              <w:rPr>
                <w:rFonts w:ascii="Times New Roman" w:eastAsia="標楷體" w:hAnsi="Times New Roman"/>
              </w:rPr>
              <w:t>生理性別、性傾向、性別特質與性別認同</w:t>
            </w:r>
            <w:bookmarkEnd w:id="30"/>
            <w:bookmarkEnd w:id="31"/>
            <w:bookmarkEnd w:id="32"/>
            <w:r>
              <w:rPr>
                <w:rFonts w:ascii="Times New Roman" w:eastAsia="標楷體" w:hAnsi="Times New Roman"/>
              </w:rPr>
              <w:t>的多元面貌。</w:t>
            </w:r>
          </w:p>
          <w:p w:rsidR="002B36E2" w:rsidRDefault="00ED19E0">
            <w:pPr>
              <w:snapToGrid w:val="0"/>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 xml:space="preserve">E2 </w:t>
            </w:r>
            <w:r>
              <w:rPr>
                <w:rFonts w:ascii="Times New Roman" w:eastAsia="標楷體" w:hAnsi="Times New Roman"/>
              </w:rPr>
              <w:t>覺知身體意象對身心的</w:t>
            </w:r>
            <w:r>
              <w:rPr>
                <w:rFonts w:ascii="Times New Roman" w:eastAsia="標楷體" w:hAnsi="Times New Roman"/>
              </w:rPr>
              <w:t xml:space="preserve">                                                                                </w:t>
            </w:r>
          </w:p>
          <w:p w:rsidR="002B36E2" w:rsidRDefault="00ED19E0">
            <w:pPr>
              <w:snapToGrid w:val="0"/>
              <w:ind w:left="506" w:firstLine="182"/>
              <w:jc w:val="both"/>
              <w:rPr>
                <w:rFonts w:ascii="Times New Roman" w:eastAsia="標楷體" w:hAnsi="Times New Roman"/>
              </w:rPr>
            </w:pPr>
            <w:r>
              <w:rPr>
                <w:rFonts w:ascii="Times New Roman" w:eastAsia="標楷體" w:hAnsi="Times New Roman"/>
              </w:rPr>
              <w:t>影響。</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00" w:lineRule="atLeast"/>
              <w:ind w:firstLine="122"/>
              <w:jc w:val="both"/>
              <w:rPr>
                <w:rFonts w:ascii="Times New Roman" w:eastAsia="標楷體" w:hAnsi="Times New Roman"/>
              </w:rPr>
            </w:pPr>
            <w:r>
              <w:rPr>
                <w:rFonts w:ascii="Times New Roman" w:eastAsia="標楷體" w:hAnsi="Times New Roman"/>
              </w:rPr>
              <w:t>Ba-Ⅰ-1</w:t>
            </w:r>
          </w:p>
          <w:p w:rsidR="002B36E2" w:rsidRDefault="00ED19E0">
            <w:pPr>
              <w:spacing w:line="300" w:lineRule="atLeast"/>
              <w:ind w:firstLine="122"/>
              <w:jc w:val="both"/>
              <w:rPr>
                <w:rFonts w:ascii="Times New Roman" w:eastAsia="標楷體" w:hAnsi="Times New Roman"/>
              </w:rPr>
            </w:pPr>
            <w:r>
              <w:rPr>
                <w:rFonts w:ascii="Times New Roman" w:eastAsia="標楷體" w:hAnsi="Times New Roman"/>
              </w:rPr>
              <w:t>Ba-Ⅱ-1</w:t>
            </w:r>
          </w:p>
          <w:p w:rsidR="002B36E2" w:rsidRDefault="002B36E2">
            <w:pPr>
              <w:spacing w:line="320" w:lineRule="atLeast"/>
              <w:ind w:firstLine="122"/>
              <w:jc w:val="both"/>
              <w:rPr>
                <w:rFonts w:ascii="Times New Roman" w:eastAsia="標楷體" w:hAnsi="Times New Roman"/>
              </w:rPr>
            </w:pPr>
          </w:p>
          <w:p w:rsidR="002B36E2" w:rsidRDefault="00ED19E0">
            <w:pPr>
              <w:spacing w:line="320" w:lineRule="atLeast"/>
              <w:ind w:firstLine="122"/>
              <w:jc w:val="both"/>
              <w:rPr>
                <w:rFonts w:ascii="Times New Roman" w:eastAsia="標楷體" w:hAnsi="Times New Roman"/>
              </w:rPr>
            </w:pPr>
            <w:r>
              <w:rPr>
                <w:rFonts w:ascii="Times New Roman" w:eastAsia="標楷體" w:hAnsi="Times New Roman"/>
              </w:rPr>
              <w:t>Bb-Ⅰ-1</w:t>
            </w:r>
          </w:p>
          <w:p w:rsidR="002B36E2" w:rsidRDefault="00ED19E0">
            <w:pPr>
              <w:spacing w:line="320" w:lineRule="atLeast"/>
              <w:ind w:firstLine="122"/>
              <w:jc w:val="both"/>
              <w:rPr>
                <w:rFonts w:ascii="Times New Roman" w:eastAsia="標楷體" w:hAnsi="Times New Roman"/>
              </w:rPr>
            </w:pPr>
            <w:r>
              <w:rPr>
                <w:rFonts w:ascii="Times New Roman" w:eastAsia="標楷體" w:hAnsi="Times New Roman"/>
              </w:rPr>
              <w:t>Bb-Ⅱ-1</w:t>
            </w:r>
          </w:p>
          <w:p w:rsidR="002B36E2" w:rsidRDefault="00ED19E0">
            <w:pPr>
              <w:spacing w:line="320" w:lineRule="atLeast"/>
              <w:ind w:firstLine="122"/>
              <w:jc w:val="both"/>
              <w:rPr>
                <w:rFonts w:ascii="Times New Roman" w:eastAsia="標楷體" w:hAnsi="Times New Roman"/>
              </w:rPr>
            </w:pPr>
            <w:r>
              <w:rPr>
                <w:rFonts w:ascii="Times New Roman" w:eastAsia="標楷體" w:hAnsi="Times New Roman"/>
              </w:rPr>
              <w:t>Bb-Ⅲ-1</w:t>
            </w:r>
          </w:p>
          <w:p w:rsidR="002B36E2" w:rsidRDefault="00ED19E0">
            <w:pPr>
              <w:spacing w:line="320" w:lineRule="atLeast"/>
              <w:ind w:firstLine="122"/>
              <w:jc w:val="both"/>
              <w:rPr>
                <w:rFonts w:ascii="Times New Roman" w:eastAsia="標楷體" w:hAnsi="Times New Roman"/>
              </w:rPr>
            </w:pPr>
            <w:r>
              <w:rPr>
                <w:rFonts w:ascii="Times New Roman" w:eastAsia="標楷體" w:hAnsi="Times New Roman"/>
              </w:rPr>
              <w:t>Bc-Ⅱ-1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hanging="130"/>
              <w:jc w:val="both"/>
            </w:pPr>
            <w:r>
              <w:rPr>
                <w:rFonts w:eastAsia="標楷體"/>
              </w:rPr>
              <w:t>地名、方位名</w:t>
            </w:r>
            <w:r>
              <w:rPr>
                <w:rFonts w:eastAsia="標楷體"/>
                <w:szCs w:val="24"/>
              </w:rPr>
              <w:t>稱</w:t>
            </w:r>
            <w:r>
              <w:rPr>
                <w:rFonts w:ascii="Times New Roman" w:eastAsia="標楷體" w:hAnsi="Times New Roman"/>
              </w:rPr>
              <w:t>。</w:t>
            </w:r>
          </w:p>
          <w:p w:rsidR="002B36E2" w:rsidRDefault="00ED19E0">
            <w:pPr>
              <w:ind w:left="-94" w:hanging="36"/>
              <w:jc w:val="both"/>
            </w:pPr>
            <w:r>
              <w:rPr>
                <w:rFonts w:eastAsia="標楷體"/>
              </w:rPr>
              <w:t>節慶、儀典名稱：如擺暝、補庫等</w:t>
            </w:r>
            <w:r>
              <w:rPr>
                <w:rFonts w:ascii="Times New Roman" w:eastAsia="標楷體" w:hAnsi="Times New Roman"/>
              </w:rPr>
              <w:t>。</w:t>
            </w:r>
          </w:p>
          <w:p w:rsidR="002B36E2" w:rsidRDefault="00ED19E0">
            <w:pPr>
              <w:ind w:hanging="130"/>
              <w:jc w:val="both"/>
            </w:pPr>
            <w:r>
              <w:rPr>
                <w:rFonts w:eastAsia="標楷體"/>
                <w:szCs w:val="24"/>
              </w:rPr>
              <w:t>招呼用語</w:t>
            </w:r>
            <w:r>
              <w:rPr>
                <w:rFonts w:eastAsia="標楷體"/>
              </w:rPr>
              <w:t>與</w:t>
            </w:r>
            <w:r>
              <w:rPr>
                <w:rFonts w:ascii="Times New Roman" w:eastAsia="標楷體" w:hAnsi="Times New Roman"/>
                <w:szCs w:val="24"/>
              </w:rPr>
              <w:t>親屬名稱</w:t>
            </w:r>
            <w:r>
              <w:rPr>
                <w:rFonts w:ascii="Times New Roman" w:eastAsia="標楷體" w:hAnsi="Times New Roman"/>
              </w:rPr>
              <w:t>。</w:t>
            </w:r>
          </w:p>
          <w:p w:rsidR="002B36E2" w:rsidRDefault="00ED19E0">
            <w:pPr>
              <w:ind w:left="-120" w:hanging="10"/>
              <w:jc w:val="both"/>
            </w:pPr>
            <w:r>
              <w:rPr>
                <w:rFonts w:eastAsia="標楷體"/>
                <w:szCs w:val="24"/>
              </w:rPr>
              <w:t>簡易表達</w:t>
            </w:r>
            <w:r>
              <w:rPr>
                <w:rFonts w:ascii="Times New Roman" w:eastAsia="標楷體" w:hAnsi="Times New Roman"/>
                <w:szCs w:val="24"/>
              </w:rPr>
              <w:t>與</w:t>
            </w:r>
            <w:r>
              <w:rPr>
                <w:rFonts w:eastAsia="標楷體"/>
              </w:rPr>
              <w:t>祝福用語</w:t>
            </w:r>
            <w:r>
              <w:rPr>
                <w:rFonts w:ascii="Times New Roman" w:eastAsia="標楷體" w:hAnsi="Times New Roman"/>
              </w:rPr>
              <w:t>。</w:t>
            </w:r>
          </w:p>
          <w:p w:rsidR="002B36E2" w:rsidRDefault="00ED19E0">
            <w:pPr>
              <w:ind w:hanging="130"/>
              <w:jc w:val="both"/>
            </w:pPr>
            <w:r>
              <w:rPr>
                <w:rFonts w:eastAsia="標楷體"/>
                <w:szCs w:val="24"/>
              </w:rPr>
              <w:t>互動協調</w:t>
            </w:r>
            <w:r>
              <w:rPr>
                <w:rFonts w:ascii="Times New Roman" w:eastAsia="標楷體" w:hAnsi="Times New Roman"/>
              </w:rPr>
              <w:t>。</w:t>
            </w:r>
          </w:p>
          <w:p w:rsidR="002B36E2" w:rsidRDefault="00ED19E0">
            <w:pPr>
              <w:ind w:hanging="130"/>
              <w:jc w:val="both"/>
            </w:pPr>
            <w:r>
              <w:rPr>
                <w:rFonts w:eastAsia="標楷體"/>
              </w:rPr>
              <w:t>校園</w:t>
            </w:r>
            <w:r>
              <w:rPr>
                <w:rFonts w:eastAsia="標楷體"/>
                <w:szCs w:val="24"/>
              </w:rPr>
              <w:t>生活</w:t>
            </w:r>
            <w:r>
              <w:rPr>
                <w:rFonts w:ascii="Times New Roman" w:eastAsia="標楷體" w:hAnsi="Times New Roman"/>
              </w:rPr>
              <w:t>。</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58" w:hanging="758"/>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U1</w:t>
            </w:r>
            <w:r>
              <w:rPr>
                <w:rFonts w:ascii="Times New Roman" w:eastAsia="標楷體" w:hAnsi="Times New Roman"/>
              </w:rPr>
              <w:t>肯定自我與尊重他人的性傾向、性別特質與性別認同，突破個人發展的性別限制。</w:t>
            </w:r>
          </w:p>
          <w:p w:rsidR="002B36E2" w:rsidRDefault="00ED19E0">
            <w:pPr>
              <w:snapToGrid w:val="0"/>
              <w:ind w:left="737" w:hanging="737"/>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U2</w:t>
            </w:r>
            <w:r>
              <w:rPr>
                <w:rFonts w:ascii="Times New Roman" w:eastAsia="標楷體" w:hAnsi="Times New Roman"/>
              </w:rPr>
              <w:t>探究社會文化與媒體對身體意象的影響。</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before="12" w:line="300" w:lineRule="auto"/>
              <w:ind w:firstLine="122"/>
              <w:jc w:val="both"/>
              <w:rPr>
                <w:rFonts w:ascii="Times New Roman" w:eastAsia="標楷體" w:hAnsi="Times New Roman"/>
              </w:rPr>
            </w:pPr>
            <w:r>
              <w:rPr>
                <w:rFonts w:ascii="Times New Roman" w:eastAsia="標楷體" w:hAnsi="Times New Roman"/>
              </w:rPr>
              <w:t>Ba-V-1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30"/>
              <w:jc w:val="both"/>
              <w:rPr>
                <w:rFonts w:ascii="Times New Roman" w:eastAsia="標楷體" w:hAnsi="Times New Roman"/>
              </w:rPr>
            </w:pPr>
            <w:r>
              <w:rPr>
                <w:rFonts w:ascii="Times New Roman" w:eastAsia="標楷體" w:hAnsi="Times New Roman"/>
              </w:rPr>
              <w:t>我與社會。</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性別角色的突破與性別歧視的消除</w:t>
            </w: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58" w:hanging="758"/>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E3</w:t>
            </w:r>
            <w:r>
              <w:rPr>
                <w:rFonts w:ascii="Times New Roman" w:eastAsia="標楷體" w:hAnsi="Times New Roman"/>
              </w:rPr>
              <w:t>覺察性別角色的刻板印象，了解家庭、學校與職業的分工，不應受性別的限制。</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22"/>
              <w:jc w:val="both"/>
              <w:rPr>
                <w:rFonts w:ascii="Times New Roman" w:eastAsia="標楷體" w:hAnsi="Times New Roman"/>
              </w:rPr>
            </w:pPr>
            <w:r>
              <w:rPr>
                <w:rFonts w:ascii="Times New Roman" w:eastAsia="標楷體" w:hAnsi="Times New Roman"/>
              </w:rPr>
              <w:t>Bc-Ⅰ-1</w:t>
            </w:r>
          </w:p>
          <w:p w:rsidR="002B36E2" w:rsidRDefault="00ED19E0">
            <w:pPr>
              <w:ind w:firstLine="122"/>
              <w:jc w:val="both"/>
              <w:rPr>
                <w:rFonts w:ascii="Times New Roman" w:eastAsia="標楷體" w:hAnsi="Times New Roman"/>
              </w:rPr>
            </w:pPr>
            <w:r>
              <w:rPr>
                <w:rFonts w:ascii="Times New Roman" w:eastAsia="標楷體" w:hAnsi="Times New Roman"/>
              </w:rPr>
              <w:t>Bc-Ⅱ-1</w:t>
            </w:r>
          </w:p>
          <w:p w:rsidR="002B36E2" w:rsidRDefault="00ED19E0">
            <w:pPr>
              <w:ind w:firstLine="122"/>
              <w:jc w:val="both"/>
              <w:rPr>
                <w:rFonts w:ascii="Times New Roman" w:eastAsia="標楷體" w:hAnsi="Times New Roman"/>
              </w:rPr>
            </w:pPr>
            <w:r>
              <w:rPr>
                <w:rFonts w:ascii="Times New Roman" w:eastAsia="標楷體" w:hAnsi="Times New Roman"/>
              </w:rPr>
              <w:t>Bd-Ⅱ-1</w:t>
            </w:r>
          </w:p>
          <w:p w:rsidR="002B36E2" w:rsidRDefault="00ED19E0">
            <w:pPr>
              <w:ind w:firstLine="122"/>
              <w:jc w:val="both"/>
              <w:rPr>
                <w:rFonts w:ascii="Times New Roman" w:eastAsia="標楷體" w:hAnsi="Times New Roman"/>
              </w:rPr>
            </w:pPr>
            <w:r>
              <w:rPr>
                <w:rFonts w:ascii="Times New Roman" w:eastAsia="標楷體" w:hAnsi="Times New Roman"/>
              </w:rPr>
              <w:t>Cb-Ⅱ-1</w:t>
            </w:r>
          </w:p>
          <w:p w:rsidR="002B36E2" w:rsidRDefault="00ED19E0">
            <w:pPr>
              <w:ind w:firstLine="122"/>
              <w:jc w:val="both"/>
              <w:rPr>
                <w:rFonts w:ascii="Times New Roman" w:eastAsia="標楷體" w:hAnsi="Times New Roman"/>
              </w:rPr>
            </w:pPr>
            <w:r>
              <w:rPr>
                <w:rFonts w:ascii="Times New Roman" w:eastAsia="標楷體" w:hAnsi="Times New Roman"/>
              </w:rPr>
              <w:t>Cc-Ⅰ-1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hanging="115"/>
              <w:jc w:val="both"/>
            </w:pPr>
            <w:r>
              <w:rPr>
                <w:rFonts w:eastAsia="標楷體"/>
              </w:rPr>
              <w:t>家庭</w:t>
            </w:r>
            <w:r>
              <w:rPr>
                <w:rFonts w:eastAsia="標楷體"/>
                <w:szCs w:val="24"/>
              </w:rPr>
              <w:t>生活</w:t>
            </w:r>
            <w:r>
              <w:rPr>
                <w:rFonts w:ascii="Times New Roman" w:eastAsia="標楷體" w:hAnsi="Times New Roman"/>
              </w:rPr>
              <w:t>。</w:t>
            </w:r>
          </w:p>
          <w:p w:rsidR="002B36E2" w:rsidRDefault="00ED19E0">
            <w:pPr>
              <w:ind w:hanging="115"/>
              <w:jc w:val="both"/>
            </w:pPr>
            <w:r>
              <w:rPr>
                <w:rFonts w:eastAsia="標楷體"/>
              </w:rPr>
              <w:t>校園</w:t>
            </w:r>
            <w:r>
              <w:rPr>
                <w:rFonts w:eastAsia="標楷體"/>
                <w:szCs w:val="24"/>
              </w:rPr>
              <w:t>生活</w:t>
            </w:r>
            <w:r>
              <w:rPr>
                <w:rFonts w:ascii="Times New Roman" w:eastAsia="標楷體" w:hAnsi="Times New Roman"/>
              </w:rPr>
              <w:t>。</w:t>
            </w:r>
          </w:p>
          <w:p w:rsidR="002B36E2" w:rsidRDefault="00ED19E0">
            <w:pPr>
              <w:ind w:hanging="115"/>
              <w:jc w:val="both"/>
              <w:rPr>
                <w:rFonts w:ascii="Times New Roman" w:eastAsia="標楷體" w:hAnsi="Times New Roman"/>
              </w:rPr>
            </w:pPr>
            <w:r>
              <w:rPr>
                <w:rFonts w:ascii="Times New Roman" w:eastAsia="標楷體" w:hAnsi="Times New Roman"/>
              </w:rPr>
              <w:t>家務分工。</w:t>
            </w:r>
          </w:p>
          <w:p w:rsidR="002B36E2" w:rsidRDefault="00ED19E0">
            <w:pPr>
              <w:ind w:hanging="115"/>
              <w:jc w:val="both"/>
            </w:pPr>
            <w:r>
              <w:rPr>
                <w:rFonts w:eastAsia="標楷體"/>
                <w:szCs w:val="24"/>
              </w:rPr>
              <w:t>家族歷史</w:t>
            </w:r>
            <w:r>
              <w:rPr>
                <w:rFonts w:eastAsia="標楷體"/>
              </w:rPr>
              <w:t>源流</w:t>
            </w:r>
            <w:r>
              <w:rPr>
                <w:rFonts w:ascii="Times New Roman" w:eastAsia="標楷體" w:hAnsi="Times New Roman"/>
              </w:rPr>
              <w:t>。</w:t>
            </w:r>
          </w:p>
          <w:p w:rsidR="002B36E2" w:rsidRDefault="00ED19E0">
            <w:pPr>
              <w:ind w:hanging="115"/>
              <w:jc w:val="both"/>
            </w:pPr>
            <w:r>
              <w:rPr>
                <w:rFonts w:eastAsia="標楷體"/>
                <w:szCs w:val="24"/>
              </w:rPr>
              <w:t>俗諺</w:t>
            </w:r>
            <w:r>
              <w:rPr>
                <w:rFonts w:eastAsia="標楷體"/>
              </w:rPr>
              <w:t>與兒</w:t>
            </w:r>
            <w:r>
              <w:rPr>
                <w:rFonts w:eastAsia="標楷體"/>
                <w:szCs w:val="24"/>
              </w:rPr>
              <w:t>歌</w:t>
            </w:r>
            <w:r>
              <w:rPr>
                <w:rFonts w:eastAsia="標楷體"/>
              </w:rPr>
              <w:t>童</w:t>
            </w:r>
            <w:r>
              <w:rPr>
                <w:rFonts w:eastAsia="標楷體"/>
                <w:szCs w:val="24"/>
              </w:rPr>
              <w:t>謠</w:t>
            </w:r>
            <w:r>
              <w:rPr>
                <w:rFonts w:ascii="Times New Roman" w:eastAsia="標楷體" w:hAnsi="Times New Roman"/>
              </w:rPr>
              <w:t>。</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pPr>
            <w:r>
              <w:rPr>
                <w:rFonts w:eastAsia="標楷體"/>
              </w:rPr>
              <w:t>身體自主權的尊重與維護</w:t>
            </w: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58" w:hanging="758"/>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E4</w:t>
            </w:r>
            <w:r>
              <w:rPr>
                <w:rFonts w:ascii="Times New Roman" w:eastAsia="標楷體" w:hAnsi="Times New Roman"/>
              </w:rPr>
              <w:tab/>
            </w:r>
            <w:r>
              <w:rPr>
                <w:rFonts w:ascii="Times New Roman" w:eastAsia="標楷體" w:hAnsi="Times New Roman"/>
              </w:rPr>
              <w:t>認識身體界限與尊重他人的身體自主權。</w:t>
            </w:r>
          </w:p>
          <w:p w:rsidR="002B36E2" w:rsidRDefault="002B36E2">
            <w:pPr>
              <w:snapToGrid w:val="0"/>
              <w:ind w:left="758" w:hanging="758"/>
              <w:jc w:val="both"/>
              <w:rPr>
                <w:rFonts w:ascii="Times New Roman" w:eastAsia="標楷體" w:hAnsi="Times New Roman"/>
              </w:rPr>
            </w:pP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22"/>
              <w:jc w:val="both"/>
            </w:pPr>
            <w:r>
              <w:rPr>
                <w:rFonts w:ascii="Times New Roman" w:eastAsia="標楷體" w:hAnsi="Times New Roman"/>
                <w:szCs w:val="24"/>
              </w:rPr>
              <w:t>2</w:t>
            </w:r>
            <w:r>
              <w:rPr>
                <w:rFonts w:ascii="標楷體" w:eastAsia="標楷體" w:hAnsi="標楷體"/>
                <w:szCs w:val="24"/>
              </w:rPr>
              <w:t>-Ⅰ-</w:t>
            </w:r>
            <w:r>
              <w:rPr>
                <w:rFonts w:ascii="Times New Roman" w:eastAsia="標楷體" w:hAnsi="Times New Roman"/>
                <w:szCs w:val="24"/>
              </w:rPr>
              <w:t>3</w:t>
            </w:r>
          </w:p>
          <w:p w:rsidR="002B36E2" w:rsidRDefault="002B36E2">
            <w:pPr>
              <w:spacing w:line="314" w:lineRule="atLeast"/>
              <w:ind w:firstLine="122"/>
              <w:jc w:val="both"/>
              <w:rPr>
                <w:rFonts w:ascii="Times New Roman" w:eastAsia="標楷體" w:hAnsi="Times New Roman"/>
                <w:szCs w:val="24"/>
              </w:rPr>
            </w:pPr>
          </w:p>
          <w:p w:rsidR="002B36E2" w:rsidRDefault="00ED19E0">
            <w:pPr>
              <w:spacing w:line="314" w:lineRule="atLeast"/>
              <w:ind w:firstLine="122"/>
              <w:jc w:val="both"/>
            </w:pPr>
            <w:r>
              <w:rPr>
                <w:rFonts w:ascii="Times New Roman" w:eastAsia="標楷體" w:hAnsi="Times New Roman"/>
                <w:szCs w:val="24"/>
              </w:rPr>
              <w:t>Bc</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r>
          </w:p>
          <w:p w:rsidR="002B36E2" w:rsidRDefault="00ED19E0">
            <w:pPr>
              <w:spacing w:line="314" w:lineRule="atLeast"/>
              <w:ind w:firstLine="122"/>
              <w:jc w:val="both"/>
            </w:pPr>
            <w:r>
              <w:rPr>
                <w:rFonts w:ascii="Times New Roman" w:eastAsia="標楷體" w:hAnsi="Times New Roman"/>
                <w:szCs w:val="24"/>
              </w:rPr>
              <w:t>Bc</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ab/>
              <w:t xml:space="preserve"> </w:t>
            </w:r>
          </w:p>
          <w:p w:rsidR="002B36E2" w:rsidRDefault="00ED19E0">
            <w:pPr>
              <w:spacing w:line="314" w:lineRule="atLeast"/>
              <w:ind w:firstLine="122"/>
              <w:jc w:val="both"/>
            </w:pPr>
            <w:r>
              <w:rPr>
                <w:rFonts w:ascii="Times New Roman" w:eastAsia="標楷體" w:hAnsi="Times New Roman"/>
                <w:szCs w:val="24"/>
              </w:rPr>
              <w:t>Bc</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p>
          <w:p w:rsidR="002B36E2" w:rsidRDefault="00ED19E0">
            <w:pPr>
              <w:spacing w:line="314" w:lineRule="atLeast"/>
              <w:ind w:firstLine="122"/>
              <w:jc w:val="both"/>
            </w:pPr>
            <w:r>
              <w:rPr>
                <w:rFonts w:ascii="Times New Roman" w:eastAsia="標楷體" w:hAnsi="Times New Roman"/>
                <w:szCs w:val="24"/>
              </w:rPr>
              <w:t>Bd</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r>
          </w:p>
          <w:p w:rsidR="002B36E2" w:rsidRDefault="00ED19E0">
            <w:pPr>
              <w:spacing w:line="314" w:lineRule="atLeast"/>
              <w:ind w:firstLine="122"/>
              <w:jc w:val="both"/>
            </w:pPr>
            <w:r>
              <w:rPr>
                <w:rFonts w:ascii="Times New Roman" w:eastAsia="標楷體" w:hAnsi="Times New Roman"/>
                <w:szCs w:val="24"/>
              </w:rPr>
              <w:t>Bd</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r>
              <w:rPr>
                <w:rFonts w:eastAsia="標楷體"/>
                <w:szCs w:val="24"/>
              </w:rPr>
              <w:tab/>
              <w:t xml:space="preserve"> </w:t>
            </w:r>
          </w:p>
          <w:p w:rsidR="002B36E2" w:rsidRDefault="00ED19E0">
            <w:pPr>
              <w:spacing w:line="314" w:lineRule="atLeast"/>
              <w:ind w:firstLine="122"/>
              <w:jc w:val="both"/>
            </w:pPr>
            <w:r>
              <w:rPr>
                <w:rFonts w:ascii="Times New Roman" w:eastAsia="標楷體" w:hAnsi="Times New Roman"/>
                <w:szCs w:val="24"/>
              </w:rPr>
              <w:t>Bd</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86" w:hanging="29"/>
              <w:jc w:val="both"/>
            </w:pPr>
            <w:r>
              <w:rPr>
                <w:rFonts w:ascii="標楷體" w:eastAsia="標楷體" w:hAnsi="標楷體"/>
                <w:szCs w:val="24"/>
              </w:rPr>
              <w:t>能運用簡單閩東語表達感受與需求。</w:t>
            </w:r>
          </w:p>
          <w:p w:rsidR="002B36E2" w:rsidRDefault="00ED19E0">
            <w:pPr>
              <w:ind w:hanging="115"/>
              <w:jc w:val="both"/>
            </w:pPr>
            <w:r>
              <w:rPr>
                <w:rFonts w:eastAsia="標楷體"/>
              </w:rPr>
              <w:t>家庭</w:t>
            </w:r>
            <w:r>
              <w:rPr>
                <w:rFonts w:eastAsia="標楷體"/>
                <w:szCs w:val="24"/>
              </w:rPr>
              <w:t>生活。</w:t>
            </w:r>
          </w:p>
          <w:p w:rsidR="002B36E2" w:rsidRDefault="00ED19E0">
            <w:pPr>
              <w:ind w:hanging="115"/>
              <w:jc w:val="both"/>
            </w:pPr>
            <w:r>
              <w:rPr>
                <w:rFonts w:eastAsia="標楷體"/>
              </w:rPr>
              <w:t>校園</w:t>
            </w:r>
            <w:r>
              <w:rPr>
                <w:rFonts w:eastAsia="標楷體"/>
                <w:szCs w:val="24"/>
              </w:rPr>
              <w:t>生活。</w:t>
            </w:r>
          </w:p>
          <w:p w:rsidR="002B36E2" w:rsidRDefault="00ED19E0">
            <w:pPr>
              <w:ind w:hanging="115"/>
              <w:jc w:val="both"/>
              <w:rPr>
                <w:rFonts w:eastAsia="標楷體"/>
                <w:szCs w:val="24"/>
              </w:rPr>
            </w:pPr>
            <w:r>
              <w:rPr>
                <w:rFonts w:eastAsia="標楷體"/>
                <w:szCs w:val="24"/>
              </w:rPr>
              <w:t>社區活動。</w:t>
            </w:r>
          </w:p>
          <w:p w:rsidR="002B36E2" w:rsidRDefault="00ED19E0">
            <w:pPr>
              <w:ind w:hanging="115"/>
              <w:jc w:val="both"/>
              <w:rPr>
                <w:rFonts w:eastAsia="標楷體"/>
                <w:szCs w:val="24"/>
              </w:rPr>
            </w:pPr>
            <w:r>
              <w:rPr>
                <w:rFonts w:eastAsia="標楷體"/>
                <w:szCs w:val="24"/>
              </w:rPr>
              <w:t>團體活動。</w:t>
            </w:r>
          </w:p>
          <w:p w:rsidR="002B36E2" w:rsidRDefault="00ED19E0">
            <w:pPr>
              <w:ind w:hanging="115"/>
              <w:jc w:val="both"/>
              <w:rPr>
                <w:rFonts w:eastAsia="標楷體"/>
                <w:szCs w:val="24"/>
              </w:rPr>
            </w:pPr>
            <w:r>
              <w:rPr>
                <w:rFonts w:eastAsia="標楷體"/>
                <w:szCs w:val="24"/>
              </w:rPr>
              <w:t>家務分工。</w:t>
            </w:r>
          </w:p>
          <w:p w:rsidR="002B36E2" w:rsidRDefault="00ED19E0">
            <w:pPr>
              <w:ind w:hanging="115"/>
              <w:jc w:val="both"/>
            </w:pPr>
            <w:r>
              <w:rPr>
                <w:rFonts w:eastAsia="標楷體"/>
              </w:rPr>
              <w:t>職業與社會</w:t>
            </w:r>
            <w:r>
              <w:rPr>
                <w:rFonts w:eastAsia="標楷體"/>
                <w:szCs w:val="24"/>
              </w:rPr>
              <w:t>。</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eastAsia="標楷體"/>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58" w:hanging="758"/>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 xml:space="preserve">J4 </w:t>
            </w:r>
            <w:r>
              <w:rPr>
                <w:rFonts w:ascii="Times New Roman" w:eastAsia="標楷體" w:hAnsi="Times New Roman"/>
              </w:rPr>
              <w:tab/>
            </w:r>
            <w:r>
              <w:rPr>
                <w:rFonts w:ascii="Times New Roman" w:eastAsia="標楷體" w:hAnsi="Times New Roman"/>
              </w:rPr>
              <w:t>認識身體自主權相關議題，維護自己與尊重他人的身體自主權。</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22"/>
              <w:jc w:val="both"/>
            </w:pPr>
            <w:r>
              <w:rPr>
                <w:rFonts w:ascii="Times New Roman" w:eastAsia="標楷體" w:hAnsi="Times New Roman"/>
                <w:szCs w:val="24"/>
              </w:rPr>
              <w:t>1</w:t>
            </w:r>
            <w:r>
              <w:rPr>
                <w:rFonts w:ascii="標楷體" w:eastAsia="標楷體" w:hAnsi="標楷體"/>
                <w:szCs w:val="24"/>
              </w:rPr>
              <w:t>-Ⅳ-</w:t>
            </w:r>
            <w:r>
              <w:rPr>
                <w:rFonts w:ascii="Times New Roman" w:eastAsia="標楷體" w:hAnsi="Times New Roman"/>
                <w:szCs w:val="24"/>
              </w:rPr>
              <w:t>1</w:t>
            </w:r>
            <w:r>
              <w:rPr>
                <w:rFonts w:ascii="Times New Roman" w:eastAsia="標楷體" w:hAnsi="Times New Roman"/>
                <w:szCs w:val="24"/>
              </w:rPr>
              <w:tab/>
            </w:r>
          </w:p>
          <w:p w:rsidR="002B36E2" w:rsidRDefault="002B36E2">
            <w:pPr>
              <w:spacing w:line="320" w:lineRule="atLeast"/>
              <w:ind w:firstLine="122"/>
              <w:jc w:val="both"/>
              <w:rPr>
                <w:rFonts w:ascii="Times New Roman" w:eastAsia="標楷體" w:hAnsi="Times New Roman"/>
                <w:szCs w:val="24"/>
              </w:rPr>
            </w:pPr>
          </w:p>
          <w:p w:rsidR="002B36E2" w:rsidRDefault="00ED19E0">
            <w:pPr>
              <w:spacing w:line="320" w:lineRule="atLeast"/>
              <w:ind w:firstLine="70"/>
              <w:jc w:val="both"/>
            </w:pPr>
            <w:r>
              <w:rPr>
                <w:rFonts w:ascii="標楷體" w:eastAsia="標楷體" w:hAnsi="標楷體"/>
                <w:szCs w:val="24"/>
                <w:vertAlign w:val="superscript"/>
              </w:rPr>
              <w:t>#</w:t>
            </w:r>
            <w:r>
              <w:rPr>
                <w:rFonts w:ascii="Times New Roman" w:eastAsia="標楷體" w:hAnsi="Times New Roman"/>
                <w:szCs w:val="24"/>
              </w:rPr>
              <w:t>2</w:t>
            </w:r>
            <w:r>
              <w:rPr>
                <w:rFonts w:ascii="標楷體" w:eastAsia="標楷體" w:hAnsi="標楷體"/>
                <w:szCs w:val="24"/>
              </w:rPr>
              <w:t>-Ⅳ-</w:t>
            </w:r>
            <w:r>
              <w:rPr>
                <w:rFonts w:ascii="Times New Roman" w:eastAsia="標楷體" w:hAnsi="Times New Roman"/>
                <w:szCs w:val="24"/>
              </w:rPr>
              <w:t>3</w:t>
            </w:r>
          </w:p>
          <w:p w:rsidR="002B36E2" w:rsidRDefault="002B36E2">
            <w:pPr>
              <w:spacing w:line="300" w:lineRule="atLeast"/>
              <w:ind w:firstLine="36"/>
              <w:jc w:val="both"/>
              <w:rPr>
                <w:rFonts w:ascii="Times New Roman" w:eastAsia="標楷體" w:hAnsi="Times New Roman"/>
                <w:szCs w:val="24"/>
              </w:rPr>
            </w:pPr>
          </w:p>
          <w:p w:rsidR="002B36E2" w:rsidRDefault="00ED19E0">
            <w:pPr>
              <w:spacing w:line="300" w:lineRule="atLeast"/>
              <w:ind w:firstLine="122"/>
              <w:jc w:val="both"/>
            </w:pPr>
            <w:r>
              <w:rPr>
                <w:rFonts w:ascii="Times New Roman" w:eastAsia="標楷體" w:hAnsi="Times New Roman"/>
                <w:szCs w:val="24"/>
              </w:rPr>
              <w:t>Bb</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ab/>
            </w:r>
          </w:p>
          <w:p w:rsidR="002B36E2" w:rsidRDefault="00ED19E0">
            <w:pPr>
              <w:spacing w:line="300" w:lineRule="atLeast"/>
              <w:ind w:firstLine="122"/>
              <w:jc w:val="both"/>
            </w:pPr>
            <w:r>
              <w:rPr>
                <w:rFonts w:ascii="Times New Roman" w:eastAsia="標楷體" w:hAnsi="Times New Roman"/>
                <w:szCs w:val="24"/>
              </w:rPr>
              <w:t>Bb</w:t>
            </w:r>
            <w:r>
              <w:rPr>
                <w:rFonts w:eastAsia="標楷體"/>
                <w:szCs w:val="24"/>
              </w:rPr>
              <w:t>-</w:t>
            </w:r>
            <w:r>
              <w:rPr>
                <w:rFonts w:ascii="標楷體" w:eastAsia="標楷體" w:hAnsi="標楷體"/>
                <w:szCs w:val="24"/>
              </w:rPr>
              <w:t>Ⅳ</w:t>
            </w:r>
            <w:r>
              <w:rPr>
                <w:rFonts w:ascii="Times New Roman" w:eastAsia="標楷體" w:hAnsi="Times New Roman"/>
                <w:szCs w:val="24"/>
              </w:rPr>
              <w:t>-2</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01" w:hanging="2"/>
              <w:jc w:val="both"/>
            </w:pPr>
            <w:r>
              <w:rPr>
                <w:rFonts w:ascii="標楷體" w:eastAsia="標楷體" w:hAnsi="標楷體"/>
                <w:szCs w:val="24"/>
              </w:rPr>
              <w:t>能</w:t>
            </w:r>
            <w:r>
              <w:rPr>
                <w:rFonts w:eastAsia="標楷體"/>
              </w:rPr>
              <w:t>聽</w:t>
            </w:r>
            <w:r>
              <w:rPr>
                <w:rFonts w:ascii="標楷體" w:eastAsia="標楷體" w:hAnsi="標楷體"/>
                <w:szCs w:val="24"/>
              </w:rPr>
              <w:t>辨閩東語對話的主題與內容。</w:t>
            </w:r>
          </w:p>
          <w:p w:rsidR="002B36E2" w:rsidRDefault="00ED19E0">
            <w:pPr>
              <w:ind w:left="-101" w:hanging="14"/>
              <w:jc w:val="both"/>
            </w:pPr>
            <w:r>
              <w:rPr>
                <w:rFonts w:ascii="標楷體" w:eastAsia="標楷體" w:hAnsi="標楷體"/>
                <w:szCs w:val="24"/>
              </w:rPr>
              <w:t>能運用閩東語分享生活經驗。</w:t>
            </w:r>
          </w:p>
          <w:p w:rsidR="002B36E2" w:rsidRDefault="00ED19E0">
            <w:pPr>
              <w:ind w:hanging="115"/>
              <w:jc w:val="both"/>
            </w:pPr>
            <w:r>
              <w:rPr>
                <w:rFonts w:eastAsia="標楷體"/>
                <w:szCs w:val="24"/>
              </w:rPr>
              <w:t>意願與</w:t>
            </w:r>
            <w:r>
              <w:rPr>
                <w:rFonts w:eastAsia="標楷體"/>
              </w:rPr>
              <w:t>情緒表達</w:t>
            </w:r>
            <w:r>
              <w:rPr>
                <w:rFonts w:eastAsia="標楷體"/>
                <w:szCs w:val="24"/>
              </w:rPr>
              <w:t>。</w:t>
            </w:r>
          </w:p>
          <w:p w:rsidR="002B36E2" w:rsidRDefault="00ED19E0">
            <w:pPr>
              <w:ind w:hanging="115"/>
              <w:jc w:val="both"/>
            </w:pPr>
            <w:r>
              <w:rPr>
                <w:rFonts w:eastAsia="標楷體"/>
                <w:szCs w:val="24"/>
              </w:rPr>
              <w:t>生活應對。</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eastAsia="標楷體"/>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58" w:hanging="758"/>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U4</w:t>
            </w:r>
            <w:r>
              <w:rPr>
                <w:rFonts w:ascii="Times New Roman" w:eastAsia="標楷體" w:hAnsi="Times New Roman"/>
              </w:rPr>
              <w:tab/>
            </w:r>
            <w:r>
              <w:rPr>
                <w:rFonts w:ascii="Times New Roman" w:eastAsia="標楷體" w:hAnsi="Times New Roman"/>
              </w:rPr>
              <w:t>維護與捍衛自己的身體自主權，並尊重他人的身體自主權。</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left="41" w:firstLine="89"/>
              <w:jc w:val="both"/>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3</w:t>
            </w:r>
          </w:p>
          <w:p w:rsidR="002B36E2" w:rsidRDefault="002B36E2">
            <w:pPr>
              <w:ind w:left="41" w:firstLine="89"/>
              <w:jc w:val="both"/>
              <w:rPr>
                <w:rFonts w:ascii="Times New Roman" w:eastAsia="標楷體" w:hAnsi="Times New Roman"/>
                <w:szCs w:val="24"/>
              </w:rPr>
            </w:pPr>
          </w:p>
          <w:p w:rsidR="002B36E2" w:rsidRDefault="00ED19E0">
            <w:pPr>
              <w:spacing w:line="340" w:lineRule="atLeast"/>
              <w:ind w:left="41" w:firstLine="89"/>
              <w:jc w:val="both"/>
            </w:pPr>
            <w:r>
              <w:rPr>
                <w:rFonts w:ascii="Times New Roman" w:eastAsia="標楷體" w:hAnsi="Times New Roman"/>
                <w:szCs w:val="24"/>
              </w:rPr>
              <w:t>Bc</w:t>
            </w:r>
            <w:r>
              <w:rPr>
                <w:rFonts w:eastAsia="標楷體"/>
                <w:szCs w:val="24"/>
              </w:rPr>
              <w:t>-Ⅴ-</w:t>
            </w:r>
            <w:r>
              <w:rPr>
                <w:rFonts w:ascii="Times New Roman" w:eastAsia="標楷體" w:hAnsi="Times New Roman"/>
                <w:szCs w:val="24"/>
              </w:rPr>
              <w:t>1</w:t>
            </w:r>
            <w:r>
              <w:rPr>
                <w:rFonts w:eastAsia="標楷體"/>
                <w:szCs w:val="24"/>
              </w:rPr>
              <w:tab/>
            </w:r>
          </w:p>
          <w:p w:rsidR="002B36E2" w:rsidRDefault="00ED19E0">
            <w:pPr>
              <w:spacing w:line="340" w:lineRule="atLeast"/>
              <w:jc w:val="both"/>
            </w:pPr>
            <w:r>
              <w:rPr>
                <w:rFonts w:ascii="標楷體" w:eastAsia="標楷體" w:hAnsi="標楷體" w:cs="新細明體"/>
                <w:szCs w:val="24"/>
                <w:vertAlign w:val="superscript"/>
              </w:rPr>
              <w:t>◎</w:t>
            </w:r>
            <w:r>
              <w:rPr>
                <w:rFonts w:ascii="Times New Roman" w:eastAsia="標楷體" w:hAnsi="Times New Roman"/>
                <w:szCs w:val="24"/>
              </w:rPr>
              <w:t>Bd</w:t>
            </w:r>
            <w:r>
              <w:rPr>
                <w:rFonts w:eastAsia="標楷體"/>
                <w:szCs w:val="24"/>
              </w:rPr>
              <w:t>-Ⅴ-</w:t>
            </w:r>
            <w:r>
              <w:rPr>
                <w:rFonts w:ascii="Times New Roman" w:eastAsia="標楷體" w:hAnsi="Times New Roman"/>
                <w:szCs w:val="24"/>
              </w:rPr>
              <w:t>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01" w:hanging="14"/>
              <w:jc w:val="both"/>
            </w:pPr>
            <w:r>
              <w:rPr>
                <w:rFonts w:ascii="標楷體" w:eastAsia="標楷體" w:hAnsi="標楷體"/>
                <w:szCs w:val="24"/>
              </w:rPr>
              <w:t>能</w:t>
            </w:r>
            <w:r>
              <w:rPr>
                <w:rFonts w:eastAsia="標楷體"/>
              </w:rPr>
              <w:t>運</w:t>
            </w:r>
            <w:r>
              <w:rPr>
                <w:rFonts w:ascii="標楷體" w:eastAsia="標楷體" w:hAnsi="標楷體"/>
                <w:szCs w:val="24"/>
              </w:rPr>
              <w:t>用閩東語敘述與討論議題。</w:t>
            </w:r>
          </w:p>
          <w:p w:rsidR="002B36E2" w:rsidRDefault="00ED19E0">
            <w:pPr>
              <w:ind w:left="-96" w:hanging="19"/>
              <w:jc w:val="both"/>
              <w:rPr>
                <w:rFonts w:eastAsia="標楷體"/>
                <w:szCs w:val="24"/>
              </w:rPr>
            </w:pPr>
            <w:r>
              <w:rPr>
                <w:rFonts w:eastAsia="標楷體"/>
                <w:szCs w:val="24"/>
              </w:rPr>
              <w:t>工作與生活。</w:t>
            </w:r>
          </w:p>
          <w:p w:rsidR="002B36E2" w:rsidRDefault="00ED19E0">
            <w:pPr>
              <w:ind w:hanging="115"/>
              <w:jc w:val="both"/>
            </w:pPr>
            <w:r>
              <w:rPr>
                <w:rFonts w:eastAsia="標楷體"/>
                <w:szCs w:val="24"/>
              </w:rPr>
              <w:t>性別認識與尊重。</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pPr>
            <w:r>
              <w:rPr>
                <w:rFonts w:eastAsia="標楷體"/>
              </w:rPr>
              <w:t>性騷擾、性侵害與性霸凌的防治</w:t>
            </w: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58" w:hanging="758"/>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E5</w:t>
            </w:r>
            <w:r>
              <w:rPr>
                <w:rFonts w:ascii="Times New Roman" w:eastAsia="標楷體" w:hAnsi="Times New Roman"/>
              </w:rPr>
              <w:tab/>
            </w:r>
            <w:r>
              <w:rPr>
                <w:rFonts w:ascii="Times New Roman" w:eastAsia="標楷體" w:hAnsi="Times New Roman"/>
              </w:rPr>
              <w:t>認識性騷擾、性侵害、性霸凌的概念及其求助管道。</w:t>
            </w:r>
          </w:p>
          <w:p w:rsidR="002B36E2" w:rsidRDefault="002B36E2">
            <w:pPr>
              <w:snapToGrid w:val="0"/>
              <w:jc w:val="both"/>
              <w:rPr>
                <w:rFonts w:ascii="Times New Roman" w:eastAsia="標楷體" w:hAnsi="Times New Roman"/>
              </w:rPr>
            </w:pP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00" w:lineRule="atLeast"/>
              <w:ind w:firstLine="122"/>
              <w:jc w:val="both"/>
            </w:pPr>
            <w:r>
              <w:rPr>
                <w:rFonts w:ascii="Times New Roman" w:eastAsia="標楷體" w:hAnsi="Times New Roman"/>
                <w:szCs w:val="24"/>
              </w:rPr>
              <w:t>2</w:t>
            </w:r>
            <w:r>
              <w:rPr>
                <w:rFonts w:ascii="標楷體" w:eastAsia="標楷體" w:hAnsi="標楷體"/>
                <w:szCs w:val="24"/>
              </w:rPr>
              <w:t>-Ⅰ-</w:t>
            </w:r>
            <w:r>
              <w:rPr>
                <w:rFonts w:ascii="Times New Roman" w:eastAsia="標楷體" w:hAnsi="Times New Roman"/>
                <w:szCs w:val="24"/>
              </w:rPr>
              <w:t>3</w:t>
            </w:r>
            <w:r>
              <w:rPr>
                <w:rFonts w:ascii="標楷體" w:eastAsia="標楷體" w:hAnsi="標楷體"/>
                <w:szCs w:val="24"/>
              </w:rPr>
              <w:tab/>
            </w:r>
            <w:r>
              <w:rPr>
                <w:rFonts w:ascii="標楷體" w:eastAsia="標楷體" w:hAnsi="標楷體"/>
                <w:szCs w:val="24"/>
              </w:rPr>
              <w:tab/>
            </w:r>
          </w:p>
          <w:p w:rsidR="002B36E2" w:rsidRDefault="00ED19E0">
            <w:pPr>
              <w:spacing w:line="320" w:lineRule="atLeast"/>
              <w:ind w:firstLine="122"/>
              <w:jc w:val="both"/>
            </w:pPr>
            <w:r>
              <w:rPr>
                <w:rFonts w:ascii="Times New Roman" w:eastAsia="標楷體" w:hAnsi="Times New Roman"/>
                <w:szCs w:val="24"/>
              </w:rPr>
              <w:t>2</w:t>
            </w:r>
            <w:r>
              <w:rPr>
                <w:rFonts w:ascii="標楷體" w:eastAsia="標楷體" w:hAnsi="標楷體"/>
                <w:szCs w:val="24"/>
              </w:rPr>
              <w:t>-Ⅲ-</w:t>
            </w:r>
            <w:r>
              <w:rPr>
                <w:rFonts w:ascii="Times New Roman" w:eastAsia="標楷體" w:hAnsi="Times New Roman"/>
                <w:szCs w:val="24"/>
              </w:rPr>
              <w:t>1</w:t>
            </w:r>
            <w:r>
              <w:rPr>
                <w:rFonts w:ascii="標楷體" w:eastAsia="標楷體" w:hAnsi="標楷體"/>
                <w:szCs w:val="24"/>
              </w:rPr>
              <w:tab/>
            </w:r>
            <w:r>
              <w:rPr>
                <w:rFonts w:eastAsia="標楷體"/>
                <w:szCs w:val="24"/>
              </w:rPr>
              <w:tab/>
            </w:r>
          </w:p>
          <w:p w:rsidR="002B36E2" w:rsidRDefault="00ED19E0">
            <w:pPr>
              <w:spacing w:line="300" w:lineRule="atLeast"/>
              <w:ind w:firstLine="122"/>
              <w:jc w:val="both"/>
            </w:pPr>
            <w:r>
              <w:rPr>
                <w:rFonts w:ascii="Times New Roman" w:eastAsia="標楷體" w:hAnsi="Times New Roman"/>
                <w:szCs w:val="24"/>
              </w:rPr>
              <w:t>2</w:t>
            </w:r>
            <w:r>
              <w:rPr>
                <w:rFonts w:ascii="標楷體" w:eastAsia="標楷體" w:hAnsi="標楷體"/>
                <w:szCs w:val="24"/>
              </w:rPr>
              <w:t>-Ⅲ-</w:t>
            </w:r>
            <w:r>
              <w:rPr>
                <w:rFonts w:ascii="Times New Roman" w:eastAsia="標楷體" w:hAnsi="Times New Roman"/>
                <w:szCs w:val="24"/>
              </w:rPr>
              <w:t>2</w:t>
            </w:r>
          </w:p>
          <w:p w:rsidR="002B36E2" w:rsidRDefault="002B36E2">
            <w:pPr>
              <w:spacing w:line="300" w:lineRule="atLeast"/>
              <w:ind w:firstLine="122"/>
              <w:jc w:val="both"/>
              <w:rPr>
                <w:rFonts w:ascii="Times New Roman" w:eastAsia="標楷體" w:hAnsi="Times New Roman"/>
                <w:szCs w:val="24"/>
              </w:rPr>
            </w:pPr>
          </w:p>
          <w:p w:rsidR="002B36E2" w:rsidRDefault="00ED19E0">
            <w:pPr>
              <w:spacing w:line="300" w:lineRule="atLeast"/>
              <w:ind w:firstLine="122"/>
              <w:jc w:val="both"/>
            </w:pPr>
            <w:r>
              <w:rPr>
                <w:rFonts w:ascii="Times New Roman" w:eastAsia="標楷體" w:hAnsi="Times New Roman"/>
                <w:szCs w:val="24"/>
              </w:rPr>
              <w:t>Ab</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p>
          <w:p w:rsidR="002B36E2" w:rsidRDefault="002B36E2">
            <w:pPr>
              <w:spacing w:line="300" w:lineRule="atLeast"/>
              <w:ind w:firstLine="122"/>
              <w:jc w:val="both"/>
              <w:rPr>
                <w:rFonts w:ascii="Times New Roman" w:eastAsia="標楷體" w:hAnsi="Times New Roman"/>
                <w:szCs w:val="24"/>
              </w:rPr>
            </w:pPr>
          </w:p>
          <w:p w:rsidR="002B36E2" w:rsidRDefault="00ED19E0">
            <w:pPr>
              <w:spacing w:line="300" w:lineRule="atLeast"/>
              <w:ind w:firstLine="122"/>
              <w:jc w:val="both"/>
            </w:pPr>
            <w:r>
              <w:rPr>
                <w:rFonts w:ascii="Times New Roman" w:eastAsia="標楷體" w:hAnsi="Times New Roman"/>
                <w:szCs w:val="24"/>
              </w:rPr>
              <w:t>Bd</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r>
          </w:p>
          <w:p w:rsidR="002B36E2" w:rsidRDefault="00ED19E0">
            <w:pPr>
              <w:spacing w:line="300" w:lineRule="atLeast"/>
              <w:ind w:firstLine="122"/>
              <w:jc w:val="both"/>
            </w:pPr>
            <w:r>
              <w:rPr>
                <w:rFonts w:ascii="Times New Roman" w:eastAsia="標楷體" w:hAnsi="Times New Roman"/>
                <w:szCs w:val="24"/>
              </w:rPr>
              <w:t>Bd</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5" w:firstLine="7"/>
              <w:jc w:val="both"/>
            </w:pPr>
            <w:r>
              <w:rPr>
                <w:rFonts w:ascii="標楷體" w:eastAsia="標楷體" w:hAnsi="標楷體"/>
                <w:szCs w:val="24"/>
              </w:rPr>
              <w:t>能運用簡單閩東語表達感受與需求。</w:t>
            </w:r>
          </w:p>
          <w:p w:rsidR="002B36E2" w:rsidRDefault="00ED19E0">
            <w:pPr>
              <w:ind w:left="-96" w:hanging="19"/>
              <w:jc w:val="both"/>
            </w:pPr>
            <w:r>
              <w:rPr>
                <w:rFonts w:ascii="標楷體" w:eastAsia="標楷體" w:hAnsi="標楷體"/>
                <w:szCs w:val="24"/>
              </w:rPr>
              <w:t>能運用閩東語進行對話、分享與討論。</w:t>
            </w:r>
          </w:p>
          <w:p w:rsidR="002B36E2" w:rsidRDefault="00ED19E0">
            <w:pPr>
              <w:ind w:left="-114" w:hanging="1"/>
              <w:jc w:val="both"/>
              <w:rPr>
                <w:rFonts w:ascii="標楷體" w:eastAsia="標楷體" w:hAnsi="標楷體"/>
                <w:szCs w:val="24"/>
              </w:rPr>
            </w:pPr>
            <w:r>
              <w:rPr>
                <w:rFonts w:ascii="標楷體" w:eastAsia="標楷體" w:hAnsi="標楷體"/>
                <w:szCs w:val="24"/>
              </w:rPr>
              <w:t>能運用閩東語描述生活周遭的事物。</w:t>
            </w:r>
          </w:p>
          <w:p w:rsidR="002B36E2" w:rsidRDefault="00ED19E0">
            <w:pPr>
              <w:ind w:left="-101" w:hanging="14"/>
              <w:jc w:val="both"/>
              <w:rPr>
                <w:rFonts w:eastAsia="標楷體"/>
                <w:szCs w:val="24"/>
              </w:rPr>
            </w:pPr>
            <w:r>
              <w:rPr>
                <w:rFonts w:eastAsia="標楷體"/>
                <w:szCs w:val="24"/>
              </w:rPr>
              <w:t>閩東語文生活特殊語詞。</w:t>
            </w:r>
          </w:p>
          <w:p w:rsidR="002B36E2" w:rsidRDefault="00ED19E0">
            <w:pPr>
              <w:ind w:hanging="115"/>
              <w:jc w:val="both"/>
            </w:pPr>
            <w:r>
              <w:rPr>
                <w:rFonts w:eastAsia="標楷體"/>
                <w:szCs w:val="24"/>
              </w:rPr>
              <w:t>團體活動。</w:t>
            </w:r>
          </w:p>
          <w:p w:rsidR="002B36E2" w:rsidRDefault="00ED19E0">
            <w:pPr>
              <w:ind w:hanging="115"/>
              <w:jc w:val="both"/>
            </w:pPr>
            <w:r>
              <w:rPr>
                <w:rFonts w:eastAsia="標楷體"/>
              </w:rPr>
              <w:t>職業與社會</w:t>
            </w:r>
            <w:r>
              <w:rPr>
                <w:rFonts w:eastAsia="標楷體"/>
                <w:szCs w:val="24"/>
              </w:rPr>
              <w:t>。</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eastAsia="標楷體"/>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58" w:hanging="758"/>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 xml:space="preserve">J5 </w:t>
            </w:r>
            <w:r>
              <w:rPr>
                <w:rFonts w:ascii="Times New Roman" w:eastAsia="標楷體" w:hAnsi="Times New Roman"/>
              </w:rPr>
              <w:tab/>
            </w:r>
            <w:r>
              <w:rPr>
                <w:rFonts w:ascii="Times New Roman" w:eastAsia="標楷體" w:hAnsi="Times New Roman"/>
              </w:rPr>
              <w:t>辨識性騷擾、性侵害與性霸凌的樣態，運用資源解決問題。</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79"/>
              <w:jc w:val="both"/>
            </w:pPr>
            <w:r>
              <w:rPr>
                <w:rFonts w:ascii="標楷體" w:eastAsia="標楷體" w:hAnsi="標楷體"/>
                <w:szCs w:val="24"/>
                <w:vertAlign w:val="superscript"/>
              </w:rPr>
              <w:t>#</w:t>
            </w:r>
            <w:r>
              <w:rPr>
                <w:rFonts w:ascii="Times New Roman" w:eastAsia="標楷體" w:hAnsi="Times New Roman"/>
                <w:szCs w:val="24"/>
              </w:rPr>
              <w:t>3</w:t>
            </w:r>
            <w:r>
              <w:rPr>
                <w:rFonts w:ascii="標楷體" w:eastAsia="標楷體" w:hAnsi="標楷體"/>
                <w:szCs w:val="24"/>
              </w:rPr>
              <w:t>-Ⅳ-</w:t>
            </w:r>
            <w:r>
              <w:rPr>
                <w:rFonts w:ascii="Times New Roman" w:eastAsia="標楷體" w:hAnsi="Times New Roman"/>
                <w:szCs w:val="24"/>
              </w:rPr>
              <w:t>3</w:t>
            </w:r>
          </w:p>
          <w:p w:rsidR="002B36E2" w:rsidRDefault="002B36E2">
            <w:pPr>
              <w:ind w:firstLine="79"/>
              <w:jc w:val="both"/>
              <w:rPr>
                <w:rFonts w:ascii="Times New Roman" w:eastAsia="標楷體" w:hAnsi="Times New Roman"/>
                <w:szCs w:val="24"/>
              </w:rPr>
            </w:pPr>
          </w:p>
          <w:p w:rsidR="002B36E2" w:rsidRDefault="00ED19E0">
            <w:pPr>
              <w:spacing w:line="340" w:lineRule="atLeast"/>
              <w:ind w:firstLine="120"/>
              <w:jc w:val="both"/>
            </w:pPr>
            <w:r>
              <w:rPr>
                <w:rFonts w:ascii="Times New Roman" w:eastAsia="標楷體" w:hAnsi="Times New Roman"/>
                <w:szCs w:val="24"/>
              </w:rPr>
              <w:t>Bc</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r>
              <w:rPr>
                <w:rFonts w:eastAsia="標楷體"/>
                <w:szCs w:val="24"/>
              </w:rPr>
              <w:tab/>
              <w:t xml:space="preserve"> </w:t>
            </w:r>
          </w:p>
          <w:p w:rsidR="002B36E2" w:rsidRDefault="00ED19E0">
            <w:pPr>
              <w:spacing w:line="340" w:lineRule="atLeast"/>
              <w:ind w:firstLine="122"/>
              <w:jc w:val="both"/>
            </w:pPr>
            <w:r>
              <w:rPr>
                <w:rFonts w:ascii="Times New Roman" w:eastAsia="標楷體" w:hAnsi="Times New Roman"/>
                <w:szCs w:val="24"/>
              </w:rPr>
              <w:t>Bc</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r>
              <w:rPr>
                <w:rFonts w:eastAsia="標楷體"/>
                <w:szCs w:val="24"/>
              </w:rPr>
              <w:tab/>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01" w:hanging="14"/>
              <w:jc w:val="both"/>
            </w:pPr>
            <w:r>
              <w:rPr>
                <w:rFonts w:ascii="標楷體" w:eastAsia="標楷體" w:hAnsi="標楷體"/>
                <w:szCs w:val="24"/>
              </w:rPr>
              <w:t>能</w:t>
            </w:r>
            <w:r>
              <w:rPr>
                <w:rFonts w:eastAsia="標楷體"/>
              </w:rPr>
              <w:t>運</w:t>
            </w:r>
            <w:r>
              <w:rPr>
                <w:rFonts w:ascii="標楷體" w:eastAsia="標楷體" w:hAnsi="標楷體"/>
                <w:szCs w:val="24"/>
              </w:rPr>
              <w:t>用各項媒材，拓展閩東語文閱讀的能力。</w:t>
            </w:r>
            <w:r>
              <w:rPr>
                <w:rFonts w:eastAsia="標楷體"/>
                <w:szCs w:val="24"/>
              </w:rPr>
              <w:t>休閒育樂。</w:t>
            </w:r>
          </w:p>
          <w:p w:rsidR="002B36E2" w:rsidRDefault="00ED19E0">
            <w:pPr>
              <w:ind w:hanging="115"/>
              <w:jc w:val="both"/>
              <w:rPr>
                <w:rFonts w:eastAsia="標楷體"/>
                <w:szCs w:val="24"/>
              </w:rPr>
            </w:pPr>
            <w:r>
              <w:rPr>
                <w:rFonts w:eastAsia="標楷體"/>
                <w:szCs w:val="24"/>
              </w:rPr>
              <w:t>學習活動。</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eastAsia="標楷體"/>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58" w:hanging="758"/>
              <w:jc w:val="both"/>
            </w:pPr>
            <w:r>
              <w:rPr>
                <w:rFonts w:ascii="Times New Roman" w:eastAsia="標楷體" w:hAnsi="Times New Roman"/>
              </w:rPr>
              <w:t>性</w:t>
            </w:r>
            <w:r>
              <w:rPr>
                <w:rFonts w:ascii="Times New Roman" w:eastAsia="標楷體" w:hAnsi="Times New Roman"/>
              </w:rPr>
              <w:t>U5</w:t>
            </w:r>
            <w:r>
              <w:rPr>
                <w:rFonts w:ascii="Times New Roman" w:eastAsia="標楷體" w:hAnsi="Times New Roman"/>
              </w:rPr>
              <w:tab/>
            </w:r>
            <w:r>
              <w:rPr>
                <w:rFonts w:eastAsia="標楷體"/>
                <w:color w:val="000000"/>
              </w:rPr>
              <w:t>探究性騷擾、性侵害與性霸凌相關議題，並熟知權利救濟的管道與程序。</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22"/>
              <w:jc w:val="both"/>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3</w:t>
            </w:r>
          </w:p>
          <w:p w:rsidR="002B36E2" w:rsidRDefault="002B36E2">
            <w:pPr>
              <w:ind w:firstLine="122"/>
              <w:jc w:val="both"/>
              <w:rPr>
                <w:rFonts w:ascii="Times New Roman" w:eastAsia="標楷體" w:hAnsi="Times New Roman"/>
                <w:szCs w:val="24"/>
              </w:rPr>
            </w:pPr>
          </w:p>
          <w:p w:rsidR="002B36E2" w:rsidRDefault="00ED19E0">
            <w:pPr>
              <w:spacing w:line="320" w:lineRule="atLeast"/>
              <w:ind w:firstLine="122"/>
              <w:jc w:val="both"/>
            </w:pPr>
            <w:r>
              <w:rPr>
                <w:rFonts w:ascii="Times New Roman" w:eastAsia="標楷體" w:hAnsi="Times New Roman"/>
                <w:szCs w:val="24"/>
              </w:rPr>
              <w:t>Ab</w:t>
            </w:r>
            <w:r>
              <w:rPr>
                <w:rFonts w:eastAsia="標楷體"/>
                <w:szCs w:val="24"/>
              </w:rPr>
              <w:t>-Ⅴ-</w:t>
            </w:r>
            <w:r>
              <w:rPr>
                <w:rFonts w:ascii="Times New Roman" w:eastAsia="標楷體" w:hAnsi="Times New Roman"/>
                <w:szCs w:val="24"/>
              </w:rPr>
              <w:t>2</w:t>
            </w:r>
            <w:r>
              <w:rPr>
                <w:rFonts w:eastAsia="標楷體"/>
                <w:szCs w:val="24"/>
              </w:rPr>
              <w:t xml:space="preserve"> </w:t>
            </w:r>
          </w:p>
          <w:p w:rsidR="002B36E2" w:rsidRDefault="002B36E2">
            <w:pPr>
              <w:spacing w:line="320" w:lineRule="atLeast"/>
              <w:ind w:firstLine="122"/>
              <w:jc w:val="both"/>
              <w:rPr>
                <w:rFonts w:eastAsia="標楷體"/>
                <w:szCs w:val="24"/>
              </w:rPr>
            </w:pPr>
          </w:p>
          <w:p w:rsidR="002B36E2" w:rsidRDefault="00ED19E0">
            <w:pPr>
              <w:spacing w:line="320" w:lineRule="atLeast"/>
              <w:jc w:val="both"/>
            </w:pPr>
            <w:r>
              <w:rPr>
                <w:rFonts w:ascii="標楷體" w:eastAsia="標楷體" w:hAnsi="標楷體" w:cs="新細明體"/>
                <w:szCs w:val="24"/>
                <w:vertAlign w:val="superscript"/>
              </w:rPr>
              <w:t>◎</w:t>
            </w:r>
            <w:r>
              <w:rPr>
                <w:rFonts w:ascii="Times New Roman" w:eastAsia="標楷體" w:hAnsi="Times New Roman"/>
                <w:szCs w:val="24"/>
              </w:rPr>
              <w:t>Ad-</w:t>
            </w:r>
            <w:r>
              <w:rPr>
                <w:rFonts w:eastAsia="標楷體"/>
                <w:szCs w:val="24"/>
              </w:rPr>
              <w:t>Ⅴ-</w:t>
            </w:r>
            <w:r>
              <w:rPr>
                <w:rFonts w:ascii="Times New Roman" w:eastAsia="標楷體" w:hAnsi="Times New Roman"/>
                <w:szCs w:val="24"/>
              </w:rPr>
              <w:t>1</w:t>
            </w:r>
            <w:r>
              <w:rPr>
                <w:rFonts w:eastAsia="標楷體"/>
                <w:szCs w:val="24"/>
              </w:rPr>
              <w:t xml:space="preserve">  </w:t>
            </w:r>
          </w:p>
          <w:p w:rsidR="002B36E2" w:rsidRDefault="00ED19E0">
            <w:pPr>
              <w:spacing w:line="340" w:lineRule="atLeast"/>
              <w:ind w:firstLine="122"/>
              <w:jc w:val="both"/>
            </w:pPr>
            <w:r>
              <w:rPr>
                <w:rFonts w:ascii="Times New Roman" w:eastAsia="標楷體" w:hAnsi="Times New Roman"/>
                <w:szCs w:val="24"/>
              </w:rPr>
              <w:t>Ad</w:t>
            </w:r>
            <w:r>
              <w:rPr>
                <w:rFonts w:eastAsia="標楷體"/>
                <w:szCs w:val="24"/>
              </w:rPr>
              <w:t>-Ⅴ-</w:t>
            </w:r>
            <w:r>
              <w:rPr>
                <w:rFonts w:ascii="Times New Roman" w:eastAsia="標楷體" w:hAnsi="Times New Roman"/>
                <w:szCs w:val="24"/>
              </w:rPr>
              <w:t>2</w:t>
            </w:r>
            <w:r>
              <w:rPr>
                <w:rFonts w:eastAsia="標楷體"/>
                <w:szCs w:val="24"/>
              </w:rPr>
              <w:t xml:space="preserve">  </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15" w:firstLine="2"/>
              <w:jc w:val="both"/>
              <w:rPr>
                <w:rFonts w:eastAsia="標楷體"/>
                <w:szCs w:val="24"/>
              </w:rPr>
            </w:pPr>
            <w:r>
              <w:rPr>
                <w:rFonts w:eastAsia="標楷體"/>
                <w:szCs w:val="24"/>
              </w:rPr>
              <w:t>能運用閩東語敘述與討論議題。</w:t>
            </w:r>
          </w:p>
          <w:p w:rsidR="002B36E2" w:rsidRDefault="00ED19E0">
            <w:pPr>
              <w:ind w:left="-127" w:firstLine="12"/>
              <w:jc w:val="both"/>
            </w:pPr>
            <w:r>
              <w:rPr>
                <w:rFonts w:eastAsia="標楷體"/>
                <w:szCs w:val="24"/>
              </w:rPr>
              <w:t>閩東語文生活與職場常用語詞。</w:t>
            </w:r>
          </w:p>
          <w:p w:rsidR="002B36E2" w:rsidRDefault="00ED19E0">
            <w:pPr>
              <w:ind w:left="-81" w:hanging="34"/>
              <w:jc w:val="both"/>
              <w:rPr>
                <w:rFonts w:eastAsia="標楷體"/>
                <w:szCs w:val="24"/>
              </w:rPr>
            </w:pPr>
            <w:r>
              <w:rPr>
                <w:rFonts w:eastAsia="標楷體"/>
                <w:szCs w:val="24"/>
              </w:rPr>
              <w:t>散文、小說。</w:t>
            </w:r>
          </w:p>
          <w:p w:rsidR="002B36E2" w:rsidRDefault="00ED19E0">
            <w:pPr>
              <w:ind w:left="-81" w:hanging="34"/>
              <w:jc w:val="both"/>
            </w:pPr>
            <w:r>
              <w:rPr>
                <w:rFonts w:eastAsia="標楷體"/>
                <w:szCs w:val="24"/>
              </w:rPr>
              <w:t>故事、戲劇。</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語言、文字與符號的性別意涵分析</w:t>
            </w: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660" w:hanging="660"/>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E6</w:t>
            </w:r>
            <w:r>
              <w:rPr>
                <w:rFonts w:ascii="Times New Roman" w:eastAsia="標楷體" w:hAnsi="Times New Roman"/>
              </w:rPr>
              <w:t>了解圖像、語言與文字的性別意涵，使用性別平等的語言與文字進行溝通。</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10" w:lineRule="atLeast"/>
              <w:ind w:left="-53" w:firstLine="161"/>
              <w:jc w:val="both"/>
              <w:rPr>
                <w:rFonts w:ascii="Times New Roman" w:eastAsia="標楷體" w:hAnsi="Times New Roman"/>
              </w:rPr>
            </w:pPr>
            <w:r>
              <w:rPr>
                <w:rFonts w:ascii="Times New Roman" w:eastAsia="標楷體" w:hAnsi="Times New Roman"/>
              </w:rPr>
              <w:t>Ab-Ⅰ-1</w:t>
            </w:r>
          </w:p>
          <w:p w:rsidR="002B36E2" w:rsidRDefault="00ED19E0">
            <w:pPr>
              <w:spacing w:line="310" w:lineRule="atLeast"/>
              <w:ind w:left="-53" w:firstLine="161"/>
              <w:jc w:val="both"/>
              <w:rPr>
                <w:rFonts w:ascii="Times New Roman" w:eastAsia="標楷體" w:hAnsi="Times New Roman"/>
              </w:rPr>
            </w:pPr>
            <w:r>
              <w:rPr>
                <w:rFonts w:ascii="Times New Roman" w:eastAsia="標楷體" w:hAnsi="Times New Roman"/>
              </w:rPr>
              <w:t>Ab-Ⅱ-1</w:t>
            </w:r>
          </w:p>
          <w:p w:rsidR="002B36E2" w:rsidRDefault="002B36E2">
            <w:pPr>
              <w:spacing w:line="310" w:lineRule="atLeast"/>
              <w:ind w:left="-53" w:firstLine="22"/>
              <w:jc w:val="both"/>
              <w:rPr>
                <w:rFonts w:ascii="Times New Roman" w:eastAsia="標楷體" w:hAnsi="Times New Roman"/>
              </w:rPr>
            </w:pPr>
          </w:p>
          <w:p w:rsidR="002B36E2" w:rsidRDefault="00ED19E0">
            <w:pPr>
              <w:spacing w:line="310" w:lineRule="atLeast"/>
              <w:ind w:left="-2" w:firstLine="65"/>
              <w:jc w:val="both"/>
              <w:rPr>
                <w:rFonts w:ascii="Times New Roman" w:eastAsia="標楷體" w:hAnsi="Times New Roman"/>
              </w:rPr>
            </w:pPr>
            <w:r>
              <w:rPr>
                <w:rFonts w:ascii="Times New Roman" w:eastAsia="標楷體" w:hAnsi="Times New Roman"/>
              </w:rPr>
              <w:t>Ab-Ⅲ-1</w:t>
            </w:r>
          </w:p>
          <w:p w:rsidR="002B36E2" w:rsidRDefault="002B36E2">
            <w:pPr>
              <w:spacing w:line="310" w:lineRule="atLeast"/>
              <w:ind w:hanging="43"/>
              <w:jc w:val="both"/>
              <w:rPr>
                <w:rFonts w:ascii="Times New Roman" w:eastAsia="標楷體" w:hAnsi="Times New Roman"/>
              </w:rPr>
            </w:pPr>
          </w:p>
          <w:p w:rsidR="002B36E2" w:rsidRDefault="00ED19E0">
            <w:pPr>
              <w:spacing w:line="310" w:lineRule="atLeast"/>
              <w:ind w:left="-53" w:firstLine="137"/>
              <w:jc w:val="both"/>
              <w:rPr>
                <w:rFonts w:ascii="Times New Roman" w:eastAsia="標楷體" w:hAnsi="Times New Roman"/>
              </w:rPr>
            </w:pPr>
            <w:r>
              <w:rPr>
                <w:rFonts w:ascii="Times New Roman" w:eastAsia="標楷體" w:hAnsi="Times New Roman"/>
              </w:rPr>
              <w:t>Ac-Ⅰ-1</w:t>
            </w:r>
          </w:p>
          <w:p w:rsidR="002B36E2" w:rsidRDefault="002B36E2">
            <w:pPr>
              <w:spacing w:line="310" w:lineRule="atLeast"/>
              <w:ind w:left="-53" w:firstLine="137"/>
              <w:jc w:val="both"/>
              <w:rPr>
                <w:rFonts w:ascii="Times New Roman" w:eastAsia="標楷體" w:hAnsi="Times New Roman"/>
              </w:rPr>
            </w:pPr>
          </w:p>
          <w:p w:rsidR="002B36E2" w:rsidRDefault="002B36E2">
            <w:pPr>
              <w:spacing w:line="310" w:lineRule="atLeast"/>
              <w:ind w:left="-53" w:firstLine="137"/>
              <w:jc w:val="both"/>
              <w:rPr>
                <w:rFonts w:ascii="Times New Roman" w:eastAsia="標楷體" w:hAnsi="Times New Roman"/>
              </w:rPr>
            </w:pPr>
          </w:p>
          <w:p w:rsidR="002B36E2" w:rsidRDefault="00ED19E0">
            <w:pPr>
              <w:spacing w:line="310" w:lineRule="atLeast"/>
              <w:ind w:left="-53" w:firstLine="137"/>
              <w:jc w:val="both"/>
              <w:rPr>
                <w:rFonts w:ascii="Times New Roman" w:eastAsia="標楷體" w:hAnsi="Times New Roman"/>
              </w:rPr>
            </w:pPr>
            <w:r>
              <w:rPr>
                <w:rFonts w:ascii="Times New Roman" w:eastAsia="標楷體" w:hAnsi="Times New Roman"/>
              </w:rPr>
              <w:t>Ac-Ⅱ-1</w:t>
            </w:r>
          </w:p>
          <w:p w:rsidR="002B36E2" w:rsidRDefault="002B36E2">
            <w:pPr>
              <w:spacing w:line="310" w:lineRule="atLeast"/>
              <w:ind w:left="-53" w:firstLine="137"/>
              <w:jc w:val="both"/>
              <w:rPr>
                <w:rFonts w:ascii="Times New Roman" w:eastAsia="標楷體" w:hAnsi="Times New Roman"/>
              </w:rPr>
            </w:pPr>
          </w:p>
          <w:p w:rsidR="002B36E2" w:rsidRDefault="00ED19E0">
            <w:pPr>
              <w:spacing w:line="310" w:lineRule="atLeast"/>
              <w:ind w:left="-53" w:firstLine="149"/>
              <w:jc w:val="both"/>
              <w:rPr>
                <w:rFonts w:ascii="Times New Roman" w:eastAsia="標楷體" w:hAnsi="Times New Roman"/>
              </w:rPr>
            </w:pPr>
            <w:r>
              <w:rPr>
                <w:rFonts w:ascii="Times New Roman" w:eastAsia="標楷體" w:hAnsi="Times New Roman"/>
              </w:rPr>
              <w:t>Ac-Ⅲ-1</w:t>
            </w:r>
          </w:p>
          <w:p w:rsidR="002B36E2" w:rsidRDefault="002B36E2">
            <w:pPr>
              <w:spacing w:line="310" w:lineRule="atLeast"/>
              <w:ind w:left="-53" w:firstLine="149"/>
              <w:jc w:val="both"/>
              <w:rPr>
                <w:rFonts w:ascii="Times New Roman" w:eastAsia="標楷體" w:hAnsi="Times New Roman"/>
              </w:rPr>
            </w:pPr>
          </w:p>
          <w:p w:rsidR="002B36E2" w:rsidRDefault="00ED19E0">
            <w:pPr>
              <w:spacing w:line="312" w:lineRule="atLeast"/>
              <w:ind w:left="-53" w:firstLine="149"/>
              <w:jc w:val="both"/>
              <w:rPr>
                <w:rFonts w:ascii="Times New Roman" w:eastAsia="標楷體" w:hAnsi="Times New Roman"/>
              </w:rPr>
            </w:pPr>
            <w:r>
              <w:rPr>
                <w:rFonts w:ascii="Times New Roman" w:eastAsia="標楷體" w:hAnsi="Times New Roman"/>
              </w:rPr>
              <w:t>Ad-Ⅰ-1</w:t>
            </w:r>
          </w:p>
          <w:p w:rsidR="002B36E2" w:rsidRDefault="00ED19E0">
            <w:pPr>
              <w:spacing w:line="312" w:lineRule="atLeast"/>
              <w:ind w:left="-53" w:firstLine="149"/>
              <w:jc w:val="both"/>
              <w:rPr>
                <w:rFonts w:ascii="Times New Roman" w:eastAsia="標楷體" w:hAnsi="Times New Roman"/>
              </w:rPr>
            </w:pPr>
            <w:r>
              <w:rPr>
                <w:rFonts w:ascii="Times New Roman" w:eastAsia="標楷體" w:hAnsi="Times New Roman"/>
              </w:rPr>
              <w:t>Ad-Ⅱ-1</w:t>
            </w:r>
          </w:p>
          <w:p w:rsidR="002B36E2" w:rsidRDefault="00ED19E0">
            <w:pPr>
              <w:spacing w:line="312" w:lineRule="atLeast"/>
              <w:ind w:left="-53" w:firstLine="149"/>
              <w:jc w:val="both"/>
              <w:rPr>
                <w:rFonts w:ascii="Times New Roman" w:eastAsia="標楷體" w:hAnsi="Times New Roman"/>
              </w:rPr>
            </w:pPr>
            <w:r>
              <w:rPr>
                <w:rFonts w:ascii="Times New Roman" w:eastAsia="標楷體" w:hAnsi="Times New Roman"/>
              </w:rPr>
              <w:t>Ad-Ⅲ-1</w:t>
            </w:r>
          </w:p>
          <w:p w:rsidR="002B36E2" w:rsidRDefault="00ED19E0">
            <w:pPr>
              <w:spacing w:line="312" w:lineRule="atLeast"/>
              <w:ind w:left="-53" w:firstLine="163"/>
              <w:jc w:val="both"/>
              <w:rPr>
                <w:rFonts w:ascii="Times New Roman" w:eastAsia="標楷體" w:hAnsi="Times New Roman"/>
              </w:rPr>
            </w:pPr>
            <w:r>
              <w:rPr>
                <w:rFonts w:ascii="Times New Roman" w:eastAsia="標楷體" w:hAnsi="Times New Roman"/>
              </w:rPr>
              <w:t>Ae-Ⅰ-1</w:t>
            </w:r>
          </w:p>
          <w:p w:rsidR="002B36E2" w:rsidRDefault="002B36E2">
            <w:pPr>
              <w:spacing w:line="312" w:lineRule="atLeast"/>
              <w:ind w:left="-53" w:firstLine="122"/>
              <w:jc w:val="both"/>
              <w:rPr>
                <w:rFonts w:ascii="Times New Roman" w:eastAsia="標楷體" w:hAnsi="Times New Roman"/>
              </w:rPr>
            </w:pPr>
          </w:p>
          <w:p w:rsidR="002B36E2" w:rsidRDefault="00ED19E0">
            <w:pPr>
              <w:spacing w:line="312" w:lineRule="atLeast"/>
              <w:ind w:left="-53" w:firstLine="178"/>
              <w:jc w:val="both"/>
              <w:rPr>
                <w:rFonts w:ascii="Times New Roman" w:eastAsia="標楷體" w:hAnsi="Times New Roman"/>
              </w:rPr>
            </w:pPr>
            <w:r>
              <w:rPr>
                <w:rFonts w:ascii="Times New Roman" w:eastAsia="標楷體" w:hAnsi="Times New Roman"/>
              </w:rPr>
              <w:t>Ae-Ⅱ-1</w:t>
            </w:r>
          </w:p>
          <w:p w:rsidR="002B36E2" w:rsidRDefault="00ED19E0">
            <w:pPr>
              <w:spacing w:line="312" w:lineRule="atLeast"/>
              <w:ind w:left="-53" w:firstLine="178"/>
              <w:jc w:val="both"/>
              <w:rPr>
                <w:rFonts w:ascii="Times New Roman" w:eastAsia="標楷體" w:hAnsi="Times New Roman"/>
              </w:rPr>
            </w:pPr>
            <w:r>
              <w:rPr>
                <w:rFonts w:ascii="Times New Roman" w:eastAsia="標楷體" w:hAnsi="Times New Roman"/>
              </w:rPr>
              <w:t>Ae-Ⅲ-1</w:t>
            </w:r>
          </w:p>
          <w:p w:rsidR="002B36E2" w:rsidRDefault="002B36E2">
            <w:pPr>
              <w:spacing w:line="312" w:lineRule="atLeast"/>
              <w:ind w:left="-53" w:firstLine="122"/>
              <w:jc w:val="both"/>
              <w:rPr>
                <w:rFonts w:ascii="Times New Roman" w:eastAsia="標楷體" w:hAnsi="Times New Roman"/>
              </w:rPr>
            </w:pPr>
          </w:p>
          <w:p w:rsidR="002B36E2" w:rsidRDefault="00ED19E0">
            <w:pPr>
              <w:spacing w:line="312" w:lineRule="atLeast"/>
              <w:ind w:left="-53" w:firstLine="178"/>
              <w:jc w:val="both"/>
              <w:rPr>
                <w:rFonts w:ascii="Times New Roman" w:eastAsia="標楷體" w:hAnsi="Times New Roman"/>
              </w:rPr>
            </w:pPr>
            <w:r>
              <w:rPr>
                <w:rFonts w:ascii="Times New Roman" w:eastAsia="標楷體" w:hAnsi="Times New Roman"/>
              </w:rPr>
              <w:t>Bb-Ⅰ-1</w:t>
            </w:r>
          </w:p>
          <w:p w:rsidR="002B36E2" w:rsidRDefault="00ED19E0">
            <w:pPr>
              <w:spacing w:line="312" w:lineRule="atLeast"/>
              <w:ind w:left="-53" w:firstLine="178"/>
              <w:jc w:val="both"/>
              <w:rPr>
                <w:rFonts w:ascii="Times New Roman" w:eastAsia="標楷體" w:hAnsi="Times New Roman"/>
              </w:rPr>
            </w:pPr>
            <w:r>
              <w:rPr>
                <w:rFonts w:ascii="Times New Roman" w:eastAsia="標楷體" w:hAnsi="Times New Roman"/>
              </w:rPr>
              <w:t>Bd-Ⅰ-1</w:t>
            </w:r>
          </w:p>
          <w:p w:rsidR="002B36E2" w:rsidRDefault="00ED19E0">
            <w:pPr>
              <w:spacing w:line="310" w:lineRule="atLeast"/>
              <w:ind w:left="-2" w:firstLine="151"/>
              <w:jc w:val="both"/>
            </w:pPr>
            <w:r>
              <w:rPr>
                <w:rFonts w:ascii="Times New Roman" w:eastAsia="標楷體" w:hAnsi="Times New Roman"/>
                <w:szCs w:val="24"/>
              </w:rPr>
              <w:t>Ce</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rPr>
              <w:t>1</w:t>
            </w:r>
          </w:p>
          <w:p w:rsidR="002B36E2" w:rsidRDefault="00ED19E0">
            <w:pPr>
              <w:spacing w:line="310" w:lineRule="atLeast"/>
              <w:ind w:left="-5" w:firstLine="142"/>
              <w:jc w:val="both"/>
              <w:rPr>
                <w:rFonts w:ascii="Times New Roman" w:eastAsia="標楷體" w:hAnsi="Times New Roman"/>
              </w:rPr>
            </w:pPr>
            <w:r>
              <w:rPr>
                <w:rFonts w:ascii="Times New Roman" w:eastAsia="標楷體" w:hAnsi="Times New Roman"/>
              </w:rPr>
              <w:t>Ce-Ⅱ-1</w:t>
            </w:r>
          </w:p>
          <w:p w:rsidR="002B36E2" w:rsidRDefault="00ED19E0">
            <w:pPr>
              <w:spacing w:line="310" w:lineRule="atLeast"/>
              <w:ind w:left="-53" w:firstLine="190"/>
              <w:jc w:val="both"/>
              <w:rPr>
                <w:rFonts w:ascii="Times New Roman" w:eastAsia="標楷體" w:hAnsi="Times New Roman"/>
              </w:rPr>
            </w:pPr>
            <w:r>
              <w:rPr>
                <w:rFonts w:ascii="Times New Roman" w:eastAsia="標楷體" w:hAnsi="Times New Roman"/>
              </w:rPr>
              <w:t>Ce-Ⅲ-1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89" w:hanging="26"/>
              <w:jc w:val="both"/>
              <w:rPr>
                <w:rFonts w:ascii="Times New Roman" w:eastAsia="標楷體" w:hAnsi="Times New Roman"/>
              </w:rPr>
            </w:pPr>
            <w:r>
              <w:rPr>
                <w:rFonts w:ascii="Times New Roman" w:eastAsia="標楷體" w:hAnsi="Times New Roman"/>
              </w:rPr>
              <w:t>閩東語文基礎語詞。</w:t>
            </w:r>
          </w:p>
          <w:p w:rsidR="002B36E2" w:rsidRDefault="00ED19E0">
            <w:pPr>
              <w:ind w:left="-89" w:hanging="26"/>
              <w:jc w:val="both"/>
            </w:pPr>
            <w:r>
              <w:rPr>
                <w:rFonts w:ascii="Times New Roman" w:eastAsia="標楷體" w:hAnsi="Times New Roman"/>
              </w:rPr>
              <w:t>閩東語文</w:t>
            </w:r>
            <w:r>
              <w:rPr>
                <w:rFonts w:eastAsia="標楷體"/>
                <w:szCs w:val="24"/>
              </w:rPr>
              <w:t>生活</w:t>
            </w:r>
            <w:r>
              <w:rPr>
                <w:rFonts w:ascii="Times New Roman" w:eastAsia="標楷體" w:hAnsi="Times New Roman"/>
              </w:rPr>
              <w:t>常用語詞。</w:t>
            </w:r>
          </w:p>
          <w:p w:rsidR="002B36E2" w:rsidRDefault="00ED19E0">
            <w:pPr>
              <w:ind w:left="-89" w:hanging="26"/>
              <w:jc w:val="both"/>
            </w:pPr>
            <w:r>
              <w:rPr>
                <w:rFonts w:eastAsia="標楷體"/>
                <w:szCs w:val="24"/>
              </w:rPr>
              <w:t>閩東語文生活特殊語詞</w:t>
            </w:r>
            <w:r>
              <w:rPr>
                <w:rFonts w:ascii="Times New Roman" w:eastAsia="標楷體" w:hAnsi="Times New Roman"/>
              </w:rPr>
              <w:t>。</w:t>
            </w:r>
          </w:p>
          <w:p w:rsidR="002B36E2" w:rsidRDefault="00ED19E0">
            <w:pPr>
              <w:ind w:left="-89" w:hanging="26"/>
              <w:jc w:val="both"/>
            </w:pPr>
            <w:r>
              <w:rPr>
                <w:rFonts w:eastAsia="標楷體"/>
                <w:szCs w:val="24"/>
              </w:rPr>
              <w:t>閩東語文</w:t>
            </w:r>
            <w:r>
              <w:rPr>
                <w:rFonts w:eastAsia="標楷體"/>
              </w:rPr>
              <w:t>簡易日常用語：如招呼、稱謂用語等</w:t>
            </w:r>
            <w:r>
              <w:rPr>
                <w:rFonts w:ascii="Times New Roman" w:eastAsia="標楷體" w:hAnsi="Times New Roman"/>
              </w:rPr>
              <w:t>。</w:t>
            </w:r>
          </w:p>
          <w:p w:rsidR="002B36E2" w:rsidRDefault="00ED19E0">
            <w:pPr>
              <w:ind w:left="-89" w:hanging="26"/>
              <w:jc w:val="both"/>
            </w:pPr>
            <w:r>
              <w:rPr>
                <w:rFonts w:eastAsia="標楷體"/>
                <w:szCs w:val="24"/>
              </w:rPr>
              <w:t>閩東語文日常用語：</w:t>
            </w:r>
            <w:r>
              <w:rPr>
                <w:rFonts w:eastAsia="標楷體"/>
              </w:rPr>
              <w:t>如遊戲、天氣用語等</w:t>
            </w:r>
            <w:r>
              <w:rPr>
                <w:rFonts w:ascii="Times New Roman" w:eastAsia="標楷體" w:hAnsi="Times New Roman"/>
              </w:rPr>
              <w:t>。</w:t>
            </w:r>
          </w:p>
          <w:p w:rsidR="002B36E2" w:rsidRDefault="00ED19E0">
            <w:pPr>
              <w:ind w:left="-89" w:hanging="26"/>
              <w:jc w:val="both"/>
            </w:pPr>
            <w:r>
              <w:rPr>
                <w:rFonts w:eastAsia="標楷體"/>
                <w:szCs w:val="24"/>
              </w:rPr>
              <w:t>閩東語文</w:t>
            </w:r>
            <w:r>
              <w:rPr>
                <w:rFonts w:eastAsia="標楷體"/>
              </w:rPr>
              <w:t>簡易</w:t>
            </w:r>
            <w:r>
              <w:rPr>
                <w:rFonts w:eastAsia="標楷體"/>
                <w:szCs w:val="24"/>
              </w:rPr>
              <w:t>句型用</w:t>
            </w:r>
            <w:r>
              <w:rPr>
                <w:rFonts w:eastAsia="標楷體"/>
              </w:rPr>
              <w:t>法</w:t>
            </w:r>
            <w:r>
              <w:rPr>
                <w:rFonts w:ascii="Times New Roman" w:eastAsia="標楷體" w:hAnsi="Times New Roman"/>
              </w:rPr>
              <w:t>。</w:t>
            </w:r>
          </w:p>
          <w:p w:rsidR="002B36E2" w:rsidRDefault="00ED19E0">
            <w:pPr>
              <w:ind w:left="-89" w:hanging="26"/>
              <w:jc w:val="both"/>
            </w:pPr>
            <w:r>
              <w:rPr>
                <w:rFonts w:eastAsia="標楷體"/>
                <w:szCs w:val="24"/>
              </w:rPr>
              <w:t>兒歌唸謠</w:t>
            </w:r>
            <w:r>
              <w:rPr>
                <w:rFonts w:ascii="Times New Roman" w:eastAsia="標楷體" w:hAnsi="Times New Roman"/>
              </w:rPr>
              <w:t>。</w:t>
            </w:r>
          </w:p>
          <w:p w:rsidR="002B36E2" w:rsidRDefault="00ED19E0">
            <w:pPr>
              <w:ind w:left="-89" w:hanging="26"/>
              <w:jc w:val="both"/>
              <w:rPr>
                <w:rFonts w:ascii="Times New Roman" w:eastAsia="標楷體" w:hAnsi="Times New Roman"/>
              </w:rPr>
            </w:pPr>
            <w:r>
              <w:rPr>
                <w:rFonts w:ascii="Times New Roman" w:eastAsia="標楷體" w:hAnsi="Times New Roman"/>
              </w:rPr>
              <w:t>詩歌短文。</w:t>
            </w:r>
          </w:p>
          <w:p w:rsidR="002B36E2" w:rsidRDefault="00ED19E0">
            <w:pPr>
              <w:ind w:left="-89" w:hanging="26"/>
              <w:jc w:val="both"/>
              <w:rPr>
                <w:rFonts w:ascii="Times New Roman" w:eastAsia="標楷體" w:hAnsi="Times New Roman"/>
              </w:rPr>
            </w:pPr>
            <w:r>
              <w:rPr>
                <w:rFonts w:ascii="Times New Roman" w:eastAsia="標楷體" w:hAnsi="Times New Roman"/>
              </w:rPr>
              <w:t>生活故事及應用短文。</w:t>
            </w:r>
          </w:p>
          <w:p w:rsidR="002B36E2" w:rsidRDefault="00ED19E0">
            <w:pPr>
              <w:ind w:left="-89" w:hanging="26"/>
              <w:jc w:val="both"/>
            </w:pPr>
            <w:r>
              <w:rPr>
                <w:rFonts w:ascii="Times New Roman" w:eastAsia="標楷體" w:hAnsi="Times New Roman"/>
              </w:rPr>
              <w:t>閩東語文</w:t>
            </w:r>
            <w:r>
              <w:rPr>
                <w:rFonts w:eastAsia="標楷體"/>
              </w:rPr>
              <w:t>基礎</w:t>
            </w:r>
            <w:r>
              <w:rPr>
                <w:rFonts w:ascii="Times New Roman" w:eastAsia="標楷體" w:hAnsi="Times New Roman"/>
              </w:rPr>
              <w:t>情意表達。</w:t>
            </w:r>
          </w:p>
          <w:p w:rsidR="002B36E2" w:rsidRDefault="00ED19E0">
            <w:pPr>
              <w:ind w:left="-89" w:hanging="26"/>
              <w:jc w:val="both"/>
              <w:rPr>
                <w:rFonts w:ascii="Times New Roman" w:eastAsia="標楷體" w:hAnsi="Times New Roman"/>
              </w:rPr>
            </w:pPr>
            <w:r>
              <w:rPr>
                <w:rFonts w:ascii="Times New Roman" w:eastAsia="標楷體" w:hAnsi="Times New Roman"/>
              </w:rPr>
              <w:t>閩東語文情意表達。</w:t>
            </w:r>
          </w:p>
          <w:p w:rsidR="002B36E2" w:rsidRDefault="00ED19E0">
            <w:pPr>
              <w:ind w:left="-89" w:hanging="26"/>
              <w:jc w:val="both"/>
            </w:pPr>
            <w:r>
              <w:rPr>
                <w:rFonts w:ascii="Times New Roman" w:eastAsia="標楷體" w:hAnsi="Times New Roman"/>
              </w:rPr>
              <w:t>閩東語文</w:t>
            </w:r>
            <w:r>
              <w:rPr>
                <w:rFonts w:eastAsia="標楷體"/>
              </w:rPr>
              <w:t>基礎</w:t>
            </w:r>
            <w:r>
              <w:rPr>
                <w:rFonts w:ascii="Times New Roman" w:eastAsia="標楷體" w:hAnsi="Times New Roman"/>
              </w:rPr>
              <w:t>說話技巧。</w:t>
            </w:r>
          </w:p>
          <w:p w:rsidR="002B36E2" w:rsidRDefault="00ED19E0">
            <w:pPr>
              <w:ind w:left="-89" w:hanging="26"/>
              <w:jc w:val="both"/>
            </w:pPr>
            <w:r>
              <w:rPr>
                <w:rFonts w:eastAsia="標楷體"/>
                <w:szCs w:val="24"/>
              </w:rPr>
              <w:t>招呼用語</w:t>
            </w:r>
            <w:r>
              <w:rPr>
                <w:rFonts w:eastAsia="標楷體"/>
              </w:rPr>
              <w:t>與</w:t>
            </w:r>
            <w:r>
              <w:rPr>
                <w:rFonts w:ascii="Times New Roman" w:eastAsia="標楷體" w:hAnsi="Times New Roman"/>
                <w:szCs w:val="24"/>
              </w:rPr>
              <w:t>親屬名稱</w:t>
            </w:r>
            <w:r>
              <w:rPr>
                <w:rFonts w:ascii="Times New Roman" w:eastAsia="標楷體" w:hAnsi="Times New Roman"/>
              </w:rPr>
              <w:t>。</w:t>
            </w:r>
          </w:p>
          <w:p w:rsidR="002B36E2" w:rsidRDefault="00ED19E0">
            <w:pPr>
              <w:ind w:left="-89" w:hanging="26"/>
              <w:jc w:val="both"/>
              <w:rPr>
                <w:rFonts w:ascii="Times New Roman" w:eastAsia="標楷體" w:hAnsi="Times New Roman"/>
              </w:rPr>
            </w:pPr>
            <w:r>
              <w:rPr>
                <w:rFonts w:ascii="Times New Roman" w:eastAsia="標楷體" w:hAnsi="Times New Roman"/>
              </w:rPr>
              <w:t>團體活動。</w:t>
            </w:r>
          </w:p>
          <w:p w:rsidR="002B36E2" w:rsidRDefault="00ED19E0">
            <w:pPr>
              <w:ind w:left="-89" w:hanging="26"/>
              <w:jc w:val="both"/>
            </w:pPr>
            <w:r>
              <w:rPr>
                <w:rFonts w:eastAsia="標楷體"/>
                <w:szCs w:val="24"/>
              </w:rPr>
              <w:t>文化認識</w:t>
            </w:r>
            <w:r>
              <w:rPr>
                <w:rFonts w:ascii="Times New Roman" w:eastAsia="標楷體" w:hAnsi="Times New Roman"/>
              </w:rPr>
              <w:t>。</w:t>
            </w:r>
          </w:p>
          <w:p w:rsidR="002B36E2" w:rsidRDefault="00ED19E0">
            <w:pPr>
              <w:ind w:left="-89" w:hanging="26"/>
              <w:jc w:val="both"/>
              <w:rPr>
                <w:rFonts w:ascii="Times New Roman" w:eastAsia="標楷體" w:hAnsi="Times New Roman"/>
              </w:rPr>
            </w:pPr>
            <w:r>
              <w:rPr>
                <w:rFonts w:ascii="Times New Roman" w:eastAsia="標楷體" w:hAnsi="Times New Roman"/>
              </w:rPr>
              <w:t>文化交流。</w:t>
            </w:r>
          </w:p>
          <w:p w:rsidR="002B36E2" w:rsidRDefault="00ED19E0">
            <w:pPr>
              <w:ind w:left="-89" w:hanging="26"/>
              <w:jc w:val="both"/>
            </w:pPr>
            <w:r>
              <w:rPr>
                <w:rFonts w:eastAsia="標楷體"/>
                <w:szCs w:val="24"/>
              </w:rPr>
              <w:t>國際理解與文化交流</w:t>
            </w:r>
            <w:r>
              <w:rPr>
                <w:rFonts w:ascii="Times New Roman" w:eastAsia="標楷體" w:hAnsi="Times New Roman"/>
              </w:rPr>
              <w:t>。</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科技、資訊與媒體的性別識讀</w:t>
            </w: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44" w:hanging="744"/>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E7</w:t>
            </w:r>
            <w:r>
              <w:rPr>
                <w:rFonts w:ascii="Times New Roman" w:eastAsia="標楷體" w:hAnsi="Times New Roman"/>
              </w:rPr>
              <w:t>解讀各種媒體所傳遞的性別刻板印象。</w:t>
            </w:r>
          </w:p>
          <w:p w:rsidR="002B36E2" w:rsidRDefault="002B36E2">
            <w:pPr>
              <w:snapToGrid w:val="0"/>
              <w:jc w:val="both"/>
              <w:rPr>
                <w:rFonts w:ascii="Times New Roman" w:eastAsia="標楷體" w:hAnsi="Times New Roman"/>
              </w:rPr>
            </w:pP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firstLine="122"/>
              <w:jc w:val="both"/>
              <w:rPr>
                <w:rFonts w:ascii="Times New Roman" w:eastAsia="標楷體" w:hAnsi="Times New Roman"/>
                <w:szCs w:val="20"/>
              </w:rPr>
            </w:pPr>
            <w:r>
              <w:rPr>
                <w:rFonts w:ascii="Times New Roman" w:eastAsia="標楷體" w:hAnsi="Times New Roman"/>
                <w:szCs w:val="20"/>
              </w:rPr>
              <w:t>Ad-Ⅰ-1</w:t>
            </w:r>
          </w:p>
          <w:p w:rsidR="002B36E2" w:rsidRDefault="00ED19E0">
            <w:pPr>
              <w:snapToGrid w:val="0"/>
              <w:ind w:firstLine="149"/>
              <w:jc w:val="both"/>
              <w:rPr>
                <w:rFonts w:ascii="Times New Roman" w:eastAsia="標楷體" w:hAnsi="Times New Roman"/>
                <w:szCs w:val="20"/>
              </w:rPr>
            </w:pPr>
            <w:r>
              <w:rPr>
                <w:rFonts w:ascii="Times New Roman" w:eastAsia="標楷體" w:hAnsi="Times New Roman"/>
                <w:szCs w:val="20"/>
              </w:rPr>
              <w:t>Ae-Ⅰ-1</w:t>
            </w:r>
          </w:p>
          <w:p w:rsidR="002B36E2" w:rsidRDefault="002B36E2">
            <w:pPr>
              <w:snapToGrid w:val="0"/>
              <w:spacing w:line="264" w:lineRule="auto"/>
              <w:ind w:firstLine="96"/>
              <w:jc w:val="both"/>
              <w:rPr>
                <w:rFonts w:ascii="Times New Roman" w:eastAsia="標楷體" w:hAnsi="Times New Roman"/>
                <w:szCs w:val="20"/>
              </w:rPr>
            </w:pPr>
          </w:p>
          <w:p w:rsidR="002B36E2" w:rsidRDefault="00ED19E0">
            <w:pPr>
              <w:snapToGrid w:val="0"/>
              <w:spacing w:line="264" w:lineRule="auto"/>
              <w:ind w:firstLine="149"/>
              <w:jc w:val="both"/>
              <w:rPr>
                <w:rFonts w:ascii="Times New Roman" w:eastAsia="標楷體" w:hAnsi="Times New Roman"/>
                <w:szCs w:val="20"/>
              </w:rPr>
            </w:pPr>
            <w:r>
              <w:rPr>
                <w:rFonts w:ascii="Times New Roman" w:eastAsia="標楷體" w:hAnsi="Times New Roman"/>
                <w:szCs w:val="20"/>
              </w:rPr>
              <w:t>Ae-Ⅱ-1</w:t>
            </w:r>
          </w:p>
          <w:p w:rsidR="002B36E2" w:rsidRDefault="00ED19E0">
            <w:pPr>
              <w:snapToGrid w:val="0"/>
              <w:spacing w:line="264" w:lineRule="auto"/>
              <w:ind w:firstLine="149"/>
              <w:jc w:val="both"/>
              <w:rPr>
                <w:rFonts w:ascii="Times New Roman" w:eastAsia="標楷體" w:hAnsi="Times New Roman"/>
                <w:szCs w:val="20"/>
              </w:rPr>
            </w:pPr>
            <w:r>
              <w:rPr>
                <w:rFonts w:ascii="Times New Roman" w:eastAsia="標楷體" w:hAnsi="Times New Roman"/>
                <w:szCs w:val="20"/>
              </w:rPr>
              <w:t>Cc-Ⅰ-1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20"/>
              <w:jc w:val="both"/>
            </w:pPr>
            <w:r>
              <w:rPr>
                <w:rFonts w:eastAsia="標楷體"/>
                <w:szCs w:val="24"/>
              </w:rPr>
              <w:t>兒歌唸謠</w:t>
            </w:r>
            <w:r>
              <w:rPr>
                <w:rFonts w:ascii="Times New Roman" w:eastAsia="標楷體" w:hAnsi="Times New Roman"/>
                <w:szCs w:val="20"/>
              </w:rPr>
              <w:t>。</w:t>
            </w:r>
          </w:p>
          <w:p w:rsidR="002B36E2" w:rsidRDefault="00ED19E0">
            <w:pPr>
              <w:snapToGrid w:val="0"/>
              <w:ind w:left="-120"/>
              <w:jc w:val="both"/>
            </w:pPr>
            <w:r>
              <w:rPr>
                <w:rFonts w:ascii="Times New Roman" w:eastAsia="標楷體" w:hAnsi="Times New Roman"/>
                <w:szCs w:val="20"/>
              </w:rPr>
              <w:t>閩東語文</w:t>
            </w:r>
            <w:r>
              <w:rPr>
                <w:rFonts w:eastAsia="標楷體"/>
              </w:rPr>
              <w:t>基礎</w:t>
            </w:r>
            <w:r>
              <w:rPr>
                <w:rFonts w:ascii="Times New Roman" w:eastAsia="標楷體" w:hAnsi="Times New Roman"/>
                <w:szCs w:val="20"/>
              </w:rPr>
              <w:t>情意表達。</w:t>
            </w:r>
          </w:p>
          <w:p w:rsidR="002B36E2" w:rsidRDefault="00ED19E0">
            <w:pPr>
              <w:snapToGrid w:val="0"/>
              <w:ind w:left="-120"/>
              <w:jc w:val="both"/>
              <w:rPr>
                <w:rFonts w:ascii="Times New Roman" w:eastAsia="標楷體" w:hAnsi="Times New Roman"/>
                <w:szCs w:val="20"/>
              </w:rPr>
            </w:pPr>
            <w:r>
              <w:rPr>
                <w:rFonts w:ascii="Times New Roman" w:eastAsia="標楷體" w:hAnsi="Times New Roman"/>
                <w:szCs w:val="20"/>
              </w:rPr>
              <w:t>閩東語文情意表達。</w:t>
            </w:r>
          </w:p>
          <w:p w:rsidR="002B36E2" w:rsidRDefault="00ED19E0">
            <w:pPr>
              <w:snapToGrid w:val="0"/>
              <w:ind w:left="-120"/>
              <w:jc w:val="both"/>
            </w:pPr>
            <w:r>
              <w:rPr>
                <w:rFonts w:eastAsia="標楷體"/>
                <w:szCs w:val="24"/>
              </w:rPr>
              <w:t>俗諺</w:t>
            </w:r>
            <w:r>
              <w:rPr>
                <w:rFonts w:eastAsia="標楷體"/>
              </w:rPr>
              <w:t>與兒</w:t>
            </w:r>
            <w:r>
              <w:rPr>
                <w:rFonts w:eastAsia="標楷體"/>
                <w:szCs w:val="24"/>
              </w:rPr>
              <w:t>歌</w:t>
            </w:r>
            <w:r>
              <w:rPr>
                <w:rFonts w:eastAsia="標楷體"/>
              </w:rPr>
              <w:t>童</w:t>
            </w:r>
            <w:r>
              <w:rPr>
                <w:rFonts w:eastAsia="標楷體"/>
                <w:szCs w:val="24"/>
              </w:rPr>
              <w:t>謠</w:t>
            </w:r>
            <w:r>
              <w:rPr>
                <w:rFonts w:ascii="Times New Roman" w:eastAsia="標楷體" w:hAnsi="Times New Roman"/>
                <w:szCs w:val="20"/>
              </w:rPr>
              <w:t>。</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58" w:hanging="758"/>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U8</w:t>
            </w:r>
            <w:r>
              <w:rPr>
                <w:rFonts w:ascii="Times New Roman" w:eastAsia="標楷體" w:hAnsi="Times New Roman"/>
              </w:rPr>
              <w:t>發展科技與資訊能力，不受性別的限制。</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firstLine="166"/>
              <w:jc w:val="both"/>
            </w:pPr>
            <w:r>
              <w:rPr>
                <w:rFonts w:ascii="Times New Roman" w:eastAsia="標楷體" w:hAnsi="Times New Roman"/>
                <w:szCs w:val="24"/>
              </w:rPr>
              <w:t>3</w:t>
            </w:r>
            <w:r>
              <w:rPr>
                <w:rFonts w:ascii="標楷體" w:eastAsia="標楷體" w:hAnsi="標楷體"/>
                <w:szCs w:val="24"/>
              </w:rPr>
              <w:t>-</w:t>
            </w:r>
            <w:r>
              <w:rPr>
                <w:rFonts w:ascii="Times New Roman" w:eastAsia="標楷體" w:hAnsi="Times New Roman"/>
                <w:szCs w:val="24"/>
              </w:rPr>
              <w:t>Ⅴ</w:t>
            </w:r>
            <w:r>
              <w:rPr>
                <w:rFonts w:ascii="標楷體" w:eastAsia="標楷體" w:hAnsi="標楷體"/>
                <w:szCs w:val="24"/>
              </w:rPr>
              <w:t>-</w:t>
            </w:r>
            <w:r>
              <w:rPr>
                <w:rFonts w:ascii="Times New Roman" w:eastAsia="標楷體" w:hAnsi="Times New Roman"/>
                <w:szCs w:val="24"/>
              </w:rPr>
              <w:t>3</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20"/>
              <w:jc w:val="both"/>
            </w:pPr>
            <w:r>
              <w:rPr>
                <w:rFonts w:ascii="標楷體" w:eastAsia="標楷體" w:hAnsi="標楷體"/>
                <w:szCs w:val="24"/>
              </w:rPr>
              <w:t>能</w:t>
            </w:r>
            <w:r>
              <w:rPr>
                <w:rFonts w:eastAsia="標楷體"/>
              </w:rPr>
              <w:t>運</w:t>
            </w:r>
            <w:r>
              <w:rPr>
                <w:rFonts w:ascii="標楷體" w:eastAsia="標楷體" w:hAnsi="標楷體"/>
                <w:szCs w:val="24"/>
              </w:rPr>
              <w:t>用各項媒材，理解閩東語文作品的社會與文化意義</w:t>
            </w:r>
            <w:r>
              <w:rPr>
                <w:rFonts w:ascii="標楷體" w:eastAsia="標楷體" w:hAnsi="標楷體"/>
              </w:rPr>
              <w:t>。</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性別權益與公共參與</w:t>
            </w: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689" w:hanging="689"/>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 xml:space="preserve">J9 </w:t>
            </w:r>
            <w:r>
              <w:rPr>
                <w:rFonts w:ascii="Times New Roman" w:eastAsia="標楷體" w:hAnsi="Times New Roman"/>
              </w:rPr>
              <w:t>認識性別權益相關法律與性別平等運動的楷模，具備關懷性別少數的態度。</w:t>
            </w:r>
          </w:p>
          <w:p w:rsidR="002B36E2" w:rsidRDefault="00ED19E0">
            <w:pPr>
              <w:snapToGrid w:val="0"/>
              <w:ind w:left="758" w:hanging="758"/>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J10</w:t>
            </w:r>
            <w:r>
              <w:rPr>
                <w:rFonts w:ascii="Times New Roman" w:eastAsia="標楷體" w:hAnsi="Times New Roman"/>
              </w:rPr>
              <w:t>探究社會中資源運用與分配的性別不平等，並提出解決策略。</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94"/>
              <w:jc w:val="both"/>
            </w:pPr>
            <w:r>
              <w:rPr>
                <w:rFonts w:ascii="Times New Roman" w:eastAsia="標楷體" w:hAnsi="Times New Roman"/>
              </w:rPr>
              <w:t>Bd-</w:t>
            </w:r>
            <w:r>
              <w:rPr>
                <w:rFonts w:ascii="標楷體" w:eastAsia="標楷體" w:hAnsi="標楷體"/>
              </w:rPr>
              <w:t>Ⅳ</w:t>
            </w:r>
            <w:r>
              <w:rPr>
                <w:rFonts w:ascii="Times New Roman" w:eastAsia="標楷體" w:hAnsi="Times New Roman"/>
              </w:rPr>
              <w:t>-</w:t>
            </w:r>
            <w:r>
              <w:rPr>
                <w:rFonts w:ascii="Times New Roman" w:eastAsia="標楷體" w:hAnsi="Times New Roman"/>
                <w:szCs w:val="24"/>
              </w:rPr>
              <w:t>2</w:t>
            </w:r>
          </w:p>
          <w:p w:rsidR="002B36E2" w:rsidRDefault="00ED19E0">
            <w:pPr>
              <w:ind w:firstLine="94"/>
              <w:jc w:val="both"/>
            </w:pPr>
            <w:r>
              <w:rPr>
                <w:rFonts w:ascii="Times New Roman" w:eastAsia="標楷體" w:hAnsi="Times New Roman"/>
              </w:rPr>
              <w:t>Bd-</w:t>
            </w:r>
            <w:r>
              <w:rPr>
                <w:rFonts w:ascii="標楷體" w:eastAsia="標楷體" w:hAnsi="標楷體"/>
              </w:rPr>
              <w:t>Ⅳ</w:t>
            </w:r>
            <w:r>
              <w:rPr>
                <w:rFonts w:ascii="Times New Roman" w:eastAsia="標楷體" w:hAnsi="Times New Roman"/>
              </w:rPr>
              <w:t>-</w:t>
            </w:r>
            <w:r>
              <w:rPr>
                <w:rFonts w:ascii="Times New Roman" w:eastAsia="標楷體" w:hAnsi="Times New Roman"/>
                <w:szCs w:val="24"/>
              </w:rPr>
              <w:t>3</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hanging="115"/>
              <w:jc w:val="both"/>
              <w:rPr>
                <w:rFonts w:ascii="Times New Roman" w:eastAsia="標楷體" w:hAnsi="Times New Roman"/>
              </w:rPr>
            </w:pPr>
            <w:r>
              <w:rPr>
                <w:rFonts w:ascii="Times New Roman" w:eastAsia="標楷體" w:hAnsi="Times New Roman"/>
              </w:rPr>
              <w:t>族群關懷。</w:t>
            </w:r>
          </w:p>
          <w:p w:rsidR="002B36E2" w:rsidRDefault="00ED19E0">
            <w:pPr>
              <w:ind w:hanging="101"/>
              <w:jc w:val="both"/>
              <w:rPr>
                <w:rFonts w:ascii="Times New Roman" w:eastAsia="標楷體" w:hAnsi="Times New Roman"/>
              </w:rPr>
            </w:pPr>
            <w:r>
              <w:rPr>
                <w:rFonts w:ascii="Times New Roman" w:eastAsia="標楷體" w:hAnsi="Times New Roman"/>
              </w:rPr>
              <w:t>社區服務。</w:t>
            </w:r>
          </w:p>
        </w:tc>
      </w:tr>
      <w:tr w:rsidR="002B36E2">
        <w:tblPrEx>
          <w:tblCellMar>
            <w:top w:w="0" w:type="dxa"/>
            <w:bottom w:w="0" w:type="dxa"/>
          </w:tblCellMar>
        </w:tblPrEx>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37" w:hanging="737"/>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U9</w:t>
            </w:r>
            <w:r>
              <w:rPr>
                <w:rFonts w:ascii="Times New Roman" w:eastAsia="標楷體" w:hAnsi="Times New Roman"/>
              </w:rPr>
              <w:t>了解性別平等運動的歷史發展，主動參與促進性別平等的社會公共事務，並積極維護性別權益。</w:t>
            </w:r>
          </w:p>
          <w:p w:rsidR="002B36E2" w:rsidRDefault="00ED19E0">
            <w:pPr>
              <w:snapToGrid w:val="0"/>
              <w:ind w:left="773" w:hanging="773"/>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U10</w:t>
            </w:r>
            <w:r>
              <w:rPr>
                <w:rFonts w:ascii="Times New Roman" w:eastAsia="標楷體" w:hAnsi="Times New Roman"/>
              </w:rPr>
              <w:t>檢視性別相關政策，並提出看法。</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37"/>
              <w:jc w:val="both"/>
            </w:pPr>
            <w:r>
              <w:rPr>
                <w:rFonts w:ascii="Times New Roman" w:eastAsia="標楷體" w:hAnsi="Times New Roman"/>
              </w:rPr>
              <w:t>Bd-Ⅴ-2</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2" w:hanging="101"/>
              <w:jc w:val="both"/>
            </w:pPr>
            <w:r>
              <w:rPr>
                <w:rFonts w:ascii="Times New Roman" w:eastAsia="標楷體" w:hAnsi="Times New Roman"/>
              </w:rPr>
              <w:t>公共事務</w:t>
            </w:r>
            <w:r>
              <w:rPr>
                <w:rFonts w:eastAsia="標楷體"/>
                <w:szCs w:val="24"/>
              </w:rPr>
              <w:t>參與</w:t>
            </w:r>
            <w:r>
              <w:rPr>
                <w:rFonts w:ascii="Times New Roman" w:eastAsia="標楷體" w:hAnsi="Times New Roman"/>
              </w:rPr>
              <w:t>。</w:t>
            </w:r>
          </w:p>
        </w:tc>
      </w:tr>
      <w:tr w:rsidR="002B36E2">
        <w:tblPrEx>
          <w:tblCellMar>
            <w:top w:w="0" w:type="dxa"/>
            <w:bottom w:w="0" w:type="dxa"/>
          </w:tblCellMar>
        </w:tblPrEx>
        <w:trPr>
          <w:trHeight w:val="1427"/>
        </w:trPr>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val="restart"/>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ED19E0">
            <w:pPr>
              <w:snapToGrid w:val="0"/>
              <w:rPr>
                <w:rFonts w:ascii="Times New Roman" w:eastAsia="標楷體" w:hAnsi="Times New Roman"/>
              </w:rPr>
            </w:pPr>
            <w:r>
              <w:rPr>
                <w:rFonts w:ascii="Times New Roman" w:eastAsia="標楷體" w:hAnsi="Times New Roman"/>
              </w:rPr>
              <w:t>性別與多元文化</w:t>
            </w: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44" w:hanging="744"/>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E12</w:t>
            </w:r>
            <w:r>
              <w:rPr>
                <w:rFonts w:ascii="Times New Roman" w:eastAsia="標楷體" w:hAnsi="Times New Roman"/>
              </w:rPr>
              <w:t>了解與尊重家庭型態的多樣性。</w:t>
            </w:r>
          </w:p>
          <w:p w:rsidR="002B36E2" w:rsidRDefault="00ED19E0">
            <w:pPr>
              <w:snapToGrid w:val="0"/>
              <w:ind w:left="775" w:hanging="775"/>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E13</w:t>
            </w:r>
            <w:r>
              <w:rPr>
                <w:rFonts w:ascii="Times New Roman" w:eastAsia="標楷體" w:hAnsi="Times New Roman"/>
              </w:rPr>
              <w:t>了解不同社會中的性別文化差異。</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0" w:lineRule="atLeast"/>
              <w:ind w:left="204" w:hanging="108"/>
              <w:jc w:val="both"/>
            </w:pPr>
            <w:r>
              <w:rPr>
                <w:rFonts w:ascii="Times New Roman" w:eastAsia="標楷體" w:hAnsi="Times New Roman"/>
                <w:szCs w:val="24"/>
              </w:rPr>
              <w:t>Ba-Ⅰ-1</w:t>
            </w:r>
          </w:p>
          <w:p w:rsidR="002B36E2" w:rsidRDefault="00ED19E0">
            <w:pPr>
              <w:spacing w:line="0" w:lineRule="atLeast"/>
              <w:ind w:left="204" w:hanging="108"/>
              <w:jc w:val="both"/>
              <w:rPr>
                <w:rFonts w:ascii="Times New Roman" w:eastAsia="標楷體" w:hAnsi="Times New Roman"/>
                <w:szCs w:val="24"/>
              </w:rPr>
            </w:pPr>
            <w:r>
              <w:rPr>
                <w:rFonts w:ascii="Times New Roman" w:eastAsia="標楷體" w:hAnsi="Times New Roman"/>
                <w:szCs w:val="24"/>
              </w:rPr>
              <w:t>Ba-Ⅱ-1</w:t>
            </w:r>
          </w:p>
          <w:p w:rsidR="002B36E2" w:rsidRDefault="002B36E2">
            <w:pPr>
              <w:spacing w:line="0" w:lineRule="atLeast"/>
              <w:ind w:left="204" w:hanging="108"/>
              <w:jc w:val="both"/>
              <w:rPr>
                <w:rFonts w:ascii="Times New Roman" w:eastAsia="標楷體" w:hAnsi="Times New Roman"/>
              </w:rPr>
            </w:pPr>
          </w:p>
          <w:p w:rsidR="002B36E2" w:rsidRDefault="00ED19E0">
            <w:pPr>
              <w:spacing w:line="320" w:lineRule="atLeast"/>
              <w:ind w:left="204" w:hanging="108"/>
              <w:jc w:val="both"/>
              <w:rPr>
                <w:rFonts w:ascii="Times New Roman" w:eastAsia="標楷體" w:hAnsi="Times New Roman"/>
                <w:szCs w:val="24"/>
              </w:rPr>
            </w:pPr>
            <w:r>
              <w:rPr>
                <w:rFonts w:ascii="Times New Roman" w:eastAsia="標楷體" w:hAnsi="Times New Roman"/>
                <w:szCs w:val="24"/>
              </w:rPr>
              <w:t>Ba-Ⅲ-1</w:t>
            </w:r>
          </w:p>
          <w:p w:rsidR="002B36E2" w:rsidRDefault="002B36E2">
            <w:pPr>
              <w:spacing w:line="320" w:lineRule="atLeast"/>
              <w:ind w:left="204" w:hanging="108"/>
              <w:jc w:val="both"/>
              <w:rPr>
                <w:rFonts w:ascii="Times New Roman" w:eastAsia="標楷體" w:hAnsi="Times New Roman"/>
              </w:rPr>
            </w:pPr>
          </w:p>
          <w:p w:rsidR="002B36E2" w:rsidRDefault="00ED19E0">
            <w:pPr>
              <w:spacing w:line="320" w:lineRule="atLeast"/>
              <w:ind w:left="204" w:hanging="108"/>
              <w:jc w:val="both"/>
            </w:pPr>
            <w:r>
              <w:rPr>
                <w:rFonts w:ascii="Times New Roman" w:eastAsia="標楷體" w:hAnsi="Times New Roman"/>
                <w:szCs w:val="24"/>
              </w:rPr>
              <w:t>Bd-Ⅰ-1</w:t>
            </w:r>
          </w:p>
          <w:p w:rsidR="002B36E2" w:rsidRDefault="00ED19E0">
            <w:pPr>
              <w:spacing w:line="320" w:lineRule="atLeast"/>
              <w:ind w:left="204" w:hanging="108"/>
              <w:jc w:val="both"/>
            </w:pPr>
            <w:r>
              <w:rPr>
                <w:rFonts w:ascii="Times New Roman" w:eastAsia="標楷體" w:hAnsi="Times New Roman"/>
                <w:szCs w:val="24"/>
              </w:rPr>
              <w:t>Bd-Ⅱ-1</w:t>
            </w:r>
          </w:p>
          <w:p w:rsidR="002B36E2" w:rsidRDefault="00ED19E0">
            <w:pPr>
              <w:spacing w:line="320" w:lineRule="atLeast"/>
              <w:ind w:left="204" w:hanging="108"/>
              <w:jc w:val="both"/>
              <w:rPr>
                <w:rFonts w:ascii="Times New Roman" w:eastAsia="標楷體" w:hAnsi="Times New Roman"/>
                <w:szCs w:val="24"/>
              </w:rPr>
            </w:pPr>
            <w:r>
              <w:rPr>
                <w:rFonts w:ascii="Times New Roman" w:eastAsia="標楷體" w:hAnsi="Times New Roman"/>
                <w:szCs w:val="24"/>
              </w:rPr>
              <w:t>Bd-Ⅲ-1</w:t>
            </w:r>
          </w:p>
          <w:p w:rsidR="002B36E2" w:rsidRDefault="00ED19E0">
            <w:pPr>
              <w:spacing w:line="320" w:lineRule="atLeast"/>
              <w:ind w:left="204" w:hanging="108"/>
              <w:jc w:val="both"/>
            </w:pPr>
            <w:r>
              <w:rPr>
                <w:rFonts w:ascii="Times New Roman" w:eastAsia="標楷體" w:hAnsi="Times New Roman"/>
                <w:szCs w:val="24"/>
              </w:rPr>
              <w:t>Ca</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r>
              <w:rPr>
                <w:rFonts w:eastAsia="標楷體"/>
                <w:szCs w:val="24"/>
              </w:rPr>
              <w:tab/>
            </w:r>
          </w:p>
          <w:p w:rsidR="002B36E2" w:rsidRDefault="002B36E2">
            <w:pPr>
              <w:spacing w:line="300" w:lineRule="atLeast"/>
              <w:ind w:left="204" w:hanging="108"/>
              <w:jc w:val="both"/>
              <w:rPr>
                <w:rFonts w:ascii="Times New Roman" w:eastAsia="標楷體" w:hAnsi="Times New Roman"/>
                <w:szCs w:val="24"/>
              </w:rPr>
            </w:pPr>
          </w:p>
          <w:p w:rsidR="002B36E2" w:rsidRDefault="00ED19E0">
            <w:pPr>
              <w:spacing w:line="300" w:lineRule="atLeast"/>
              <w:ind w:left="-2" w:firstLine="94"/>
              <w:jc w:val="both"/>
            </w:pPr>
            <w:r>
              <w:rPr>
                <w:rFonts w:ascii="Times New Roman" w:eastAsia="標楷體" w:hAnsi="Times New Roman"/>
                <w:szCs w:val="24"/>
              </w:rPr>
              <w:t>Ce-Ⅱ-1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hanging="115"/>
              <w:jc w:val="both"/>
            </w:pPr>
            <w:r>
              <w:rPr>
                <w:rFonts w:eastAsia="標楷體"/>
              </w:rPr>
              <w:t>地名、方位名</w:t>
            </w:r>
            <w:r>
              <w:rPr>
                <w:rFonts w:eastAsia="標楷體"/>
                <w:szCs w:val="24"/>
              </w:rPr>
              <w:t>稱</w:t>
            </w:r>
            <w:r>
              <w:rPr>
                <w:rFonts w:ascii="Times New Roman" w:eastAsia="標楷體" w:hAnsi="Times New Roman"/>
                <w:szCs w:val="24"/>
              </w:rPr>
              <w:t>。</w:t>
            </w:r>
          </w:p>
          <w:p w:rsidR="002B36E2" w:rsidRDefault="00ED19E0">
            <w:pPr>
              <w:snapToGrid w:val="0"/>
              <w:ind w:left="-93" w:hanging="22"/>
              <w:jc w:val="both"/>
            </w:pPr>
            <w:r>
              <w:rPr>
                <w:rFonts w:eastAsia="標楷體"/>
              </w:rPr>
              <w:t>節慶、儀典名稱：如擺暝、補庫等</w:t>
            </w:r>
            <w:r>
              <w:rPr>
                <w:rFonts w:ascii="Times New Roman" w:eastAsia="標楷體" w:hAnsi="Times New Roman"/>
                <w:szCs w:val="24"/>
              </w:rPr>
              <w:t>。</w:t>
            </w:r>
          </w:p>
          <w:p w:rsidR="002B36E2" w:rsidRDefault="00ED19E0">
            <w:pPr>
              <w:snapToGrid w:val="0"/>
              <w:ind w:left="-120" w:firstLine="5"/>
              <w:jc w:val="both"/>
            </w:pPr>
            <w:r>
              <w:rPr>
                <w:rFonts w:eastAsia="標楷體"/>
              </w:rPr>
              <w:t>物產特色：如淡菜、紅糟等</w:t>
            </w:r>
            <w:r>
              <w:rPr>
                <w:rFonts w:ascii="Times New Roman" w:eastAsia="標楷體" w:hAnsi="Times New Roman"/>
                <w:szCs w:val="24"/>
              </w:rPr>
              <w:t>。</w:t>
            </w:r>
          </w:p>
          <w:p w:rsidR="002B36E2" w:rsidRDefault="00ED19E0">
            <w:pPr>
              <w:snapToGrid w:val="0"/>
              <w:ind w:hanging="115"/>
              <w:jc w:val="both"/>
              <w:rPr>
                <w:rFonts w:ascii="Times New Roman" w:eastAsia="標楷體" w:hAnsi="Times New Roman"/>
                <w:szCs w:val="24"/>
              </w:rPr>
            </w:pPr>
            <w:r>
              <w:rPr>
                <w:rFonts w:ascii="Times New Roman" w:eastAsia="標楷體" w:hAnsi="Times New Roman"/>
                <w:szCs w:val="24"/>
              </w:rPr>
              <w:t>團體活動。</w:t>
            </w:r>
          </w:p>
          <w:p w:rsidR="002B36E2" w:rsidRDefault="00ED19E0">
            <w:pPr>
              <w:snapToGrid w:val="0"/>
              <w:ind w:hanging="115"/>
              <w:jc w:val="both"/>
              <w:rPr>
                <w:rFonts w:ascii="Times New Roman" w:eastAsia="標楷體" w:hAnsi="Times New Roman"/>
                <w:szCs w:val="24"/>
              </w:rPr>
            </w:pPr>
            <w:r>
              <w:rPr>
                <w:rFonts w:ascii="Times New Roman" w:eastAsia="標楷體" w:hAnsi="Times New Roman"/>
                <w:szCs w:val="24"/>
              </w:rPr>
              <w:t>家務分工。</w:t>
            </w:r>
          </w:p>
          <w:p w:rsidR="002B36E2" w:rsidRDefault="00ED19E0">
            <w:pPr>
              <w:snapToGrid w:val="0"/>
              <w:ind w:hanging="115"/>
              <w:jc w:val="both"/>
            </w:pPr>
            <w:r>
              <w:rPr>
                <w:rFonts w:eastAsia="標楷體"/>
              </w:rPr>
              <w:t>職業與社會</w:t>
            </w:r>
            <w:r>
              <w:rPr>
                <w:rFonts w:ascii="Times New Roman" w:eastAsia="標楷體" w:hAnsi="Times New Roman"/>
                <w:szCs w:val="24"/>
              </w:rPr>
              <w:t>。</w:t>
            </w:r>
          </w:p>
          <w:p w:rsidR="002B36E2" w:rsidRDefault="00ED19E0">
            <w:pPr>
              <w:snapToGrid w:val="0"/>
              <w:ind w:left="-101" w:hanging="14"/>
              <w:jc w:val="both"/>
            </w:pPr>
            <w:r>
              <w:rPr>
                <w:rFonts w:eastAsia="標楷體"/>
              </w:rPr>
              <w:t>閩東</w:t>
            </w:r>
            <w:r>
              <w:rPr>
                <w:rFonts w:eastAsia="標楷體"/>
                <w:szCs w:val="24"/>
              </w:rPr>
              <w:t>地方慶典</w:t>
            </w:r>
            <w:r>
              <w:rPr>
                <w:rFonts w:eastAsia="標楷體"/>
              </w:rPr>
              <w:t>：如媽祖升天祭、燒塔節等</w:t>
            </w:r>
            <w:r>
              <w:rPr>
                <w:rFonts w:eastAsia="標楷體"/>
                <w:szCs w:val="24"/>
              </w:rPr>
              <w:t>。</w:t>
            </w:r>
          </w:p>
          <w:p w:rsidR="002B36E2" w:rsidRDefault="00ED19E0">
            <w:pPr>
              <w:snapToGrid w:val="0"/>
              <w:ind w:hanging="115"/>
              <w:jc w:val="both"/>
              <w:rPr>
                <w:rFonts w:ascii="Times New Roman" w:eastAsia="標楷體" w:hAnsi="Times New Roman"/>
                <w:szCs w:val="24"/>
              </w:rPr>
            </w:pPr>
            <w:r>
              <w:rPr>
                <w:rFonts w:ascii="Times New Roman" w:eastAsia="標楷體" w:hAnsi="Times New Roman"/>
                <w:szCs w:val="24"/>
              </w:rPr>
              <w:t>文化交流。</w:t>
            </w:r>
          </w:p>
        </w:tc>
      </w:tr>
      <w:tr w:rsidR="002B36E2">
        <w:tblPrEx>
          <w:tblCellMar>
            <w:top w:w="0" w:type="dxa"/>
            <w:bottom w:w="0" w:type="dxa"/>
          </w:tblCellMar>
        </w:tblPrEx>
        <w:trPr>
          <w:trHeight w:val="1173"/>
        </w:trPr>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73" w:hanging="773"/>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J14</w:t>
            </w:r>
            <w:r>
              <w:rPr>
                <w:rFonts w:ascii="Times New Roman" w:eastAsia="標楷體" w:hAnsi="Times New Roman"/>
              </w:rPr>
              <w:t>認識社會中性別、種族與階級的權力結構關係。</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10" w:lineRule="atLeast"/>
              <w:ind w:firstLine="79"/>
              <w:jc w:val="both"/>
            </w:pPr>
            <w:r>
              <w:rPr>
                <w:rFonts w:ascii="Times New Roman" w:eastAsia="標楷體" w:hAnsi="Times New Roman"/>
              </w:rPr>
              <w:t>Ac-</w:t>
            </w:r>
            <w:r>
              <w:rPr>
                <w:rFonts w:ascii="標楷體" w:eastAsia="標楷體" w:hAnsi="標楷體"/>
              </w:rPr>
              <w:t>Ⅳ</w:t>
            </w:r>
            <w:r>
              <w:rPr>
                <w:rFonts w:ascii="Times New Roman" w:eastAsia="標楷體" w:hAnsi="Times New Roman"/>
              </w:rPr>
              <w:t>-1</w:t>
            </w:r>
          </w:p>
          <w:p w:rsidR="002B36E2" w:rsidRDefault="002B36E2">
            <w:pPr>
              <w:spacing w:line="310" w:lineRule="atLeast"/>
              <w:jc w:val="both"/>
              <w:rPr>
                <w:rFonts w:ascii="Times New Roman" w:eastAsia="標楷體" w:hAnsi="Times New Roman" w:cs="新細明體"/>
                <w:vertAlign w:val="superscript"/>
              </w:rPr>
            </w:pPr>
          </w:p>
          <w:p w:rsidR="002B36E2" w:rsidRDefault="00ED19E0">
            <w:pPr>
              <w:spacing w:line="310" w:lineRule="atLeast"/>
              <w:ind w:firstLine="108"/>
              <w:jc w:val="both"/>
            </w:pPr>
            <w:r>
              <w:rPr>
                <w:rFonts w:ascii="Times New Roman" w:eastAsia="標楷體" w:hAnsi="Times New Roman"/>
                <w:szCs w:val="24"/>
              </w:rPr>
              <w:t>Ca</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p>
          <w:p w:rsidR="002B36E2" w:rsidRDefault="002B36E2">
            <w:pPr>
              <w:spacing w:line="310" w:lineRule="atLeast"/>
              <w:jc w:val="both"/>
              <w:rPr>
                <w:rFonts w:ascii="Times New Roman" w:eastAsia="標楷體" w:hAnsi="Times New Roman"/>
                <w:dstrike/>
              </w:rPr>
            </w:pP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eastAsia="標楷體"/>
                <w:szCs w:val="24"/>
              </w:rPr>
              <w:t>閩東語文</w:t>
            </w:r>
            <w:r>
              <w:rPr>
                <w:rFonts w:eastAsia="標楷體"/>
              </w:rPr>
              <w:t>日常用語：如飲食、購物用語等</w:t>
            </w:r>
            <w:r>
              <w:rPr>
                <w:rFonts w:ascii="Times New Roman" w:eastAsia="標楷體" w:hAnsi="Times New Roman"/>
              </w:rPr>
              <w:t>。</w:t>
            </w:r>
          </w:p>
          <w:p w:rsidR="002B36E2" w:rsidRDefault="00ED19E0">
            <w:pPr>
              <w:ind w:left="-120"/>
              <w:jc w:val="both"/>
            </w:pPr>
            <w:r>
              <w:rPr>
                <w:rFonts w:eastAsia="標楷體"/>
              </w:rPr>
              <w:t>閩東</w:t>
            </w:r>
            <w:r>
              <w:rPr>
                <w:rFonts w:eastAsia="標楷體"/>
                <w:szCs w:val="24"/>
              </w:rPr>
              <w:t>歲時</w:t>
            </w:r>
            <w:r>
              <w:rPr>
                <w:rFonts w:eastAsia="標楷體"/>
              </w:rPr>
              <w:t>祭儀：九皇菜、筅堂等</w:t>
            </w:r>
            <w:r>
              <w:rPr>
                <w:rFonts w:eastAsia="標楷體"/>
                <w:szCs w:val="24"/>
              </w:rPr>
              <w:t>。</w:t>
            </w:r>
          </w:p>
        </w:tc>
      </w:tr>
      <w:tr w:rsidR="002B36E2">
        <w:tblPrEx>
          <w:tblCellMar>
            <w:top w:w="0" w:type="dxa"/>
            <w:bottom w:w="0" w:type="dxa"/>
          </w:tblCellMar>
        </w:tblPrEx>
        <w:trPr>
          <w:trHeight w:val="333"/>
        </w:trPr>
        <w:tc>
          <w:tcPr>
            <w:tcW w:w="846"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3378" w:type="dxa"/>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tcPr>
          <w:p w:rsidR="002B36E2" w:rsidRDefault="00ED19E0">
            <w:pPr>
              <w:snapToGrid w:val="0"/>
              <w:ind w:left="758" w:hanging="758"/>
              <w:jc w:val="both"/>
              <w:rPr>
                <w:rFonts w:ascii="Times New Roman" w:eastAsia="標楷體" w:hAnsi="Times New Roman"/>
              </w:rPr>
            </w:pPr>
            <w:r>
              <w:rPr>
                <w:rFonts w:ascii="Times New Roman" w:eastAsia="標楷體" w:hAnsi="Times New Roman"/>
              </w:rPr>
              <w:t>性</w:t>
            </w:r>
            <w:r>
              <w:rPr>
                <w:rFonts w:ascii="Times New Roman" w:eastAsia="標楷體" w:hAnsi="Times New Roman"/>
              </w:rPr>
              <w:t>U14</w:t>
            </w:r>
            <w:r>
              <w:rPr>
                <w:rFonts w:ascii="Times New Roman" w:eastAsia="標楷體" w:hAnsi="Times New Roman"/>
              </w:rPr>
              <w:t>善用資源以拓展性別平等的本土與國際視野。</w:t>
            </w:r>
          </w:p>
        </w:tc>
        <w:tc>
          <w:tcPr>
            <w:tcW w:w="1304" w:type="dxa"/>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tcPr>
          <w:p w:rsidR="002B36E2" w:rsidRDefault="00ED19E0">
            <w:pPr>
              <w:ind w:firstLine="110"/>
              <w:jc w:val="both"/>
            </w:pPr>
            <w:r>
              <w:rPr>
                <w:rFonts w:ascii="Times New Roman" w:eastAsia="標楷體" w:hAnsi="Times New Roman"/>
              </w:rPr>
              <w:t>Ab-Ⅴ-3</w:t>
            </w:r>
          </w:p>
          <w:p w:rsidR="002B36E2" w:rsidRDefault="002B36E2">
            <w:pPr>
              <w:spacing w:line="264" w:lineRule="auto"/>
              <w:jc w:val="both"/>
              <w:rPr>
                <w:rFonts w:ascii="Times New Roman" w:eastAsia="標楷體" w:hAnsi="Times New Roman"/>
              </w:rPr>
            </w:pPr>
          </w:p>
          <w:p w:rsidR="002B36E2" w:rsidRDefault="00ED19E0">
            <w:pPr>
              <w:spacing w:line="264" w:lineRule="auto"/>
              <w:ind w:firstLine="108"/>
              <w:jc w:val="both"/>
            </w:pPr>
            <w:r>
              <w:rPr>
                <w:rFonts w:ascii="Times New Roman" w:eastAsia="標楷體" w:hAnsi="Times New Roman"/>
                <w:szCs w:val="24"/>
              </w:rPr>
              <w:t>Ca</w:t>
            </w:r>
            <w:r>
              <w:rPr>
                <w:rFonts w:eastAsia="標楷體"/>
                <w:szCs w:val="24"/>
              </w:rPr>
              <w:t>-Ⅴ-</w:t>
            </w:r>
            <w:r>
              <w:rPr>
                <w:rFonts w:ascii="Times New Roman" w:eastAsia="標楷體" w:hAnsi="Times New Roman"/>
                <w:szCs w:val="24"/>
              </w:rPr>
              <w:t>1</w:t>
            </w:r>
          </w:p>
          <w:p w:rsidR="002B36E2" w:rsidRDefault="002B36E2">
            <w:pPr>
              <w:spacing w:line="264" w:lineRule="auto"/>
              <w:jc w:val="both"/>
              <w:rPr>
                <w:rFonts w:ascii="Times New Roman" w:eastAsia="標楷體" w:hAnsi="Times New Roman"/>
              </w:rPr>
            </w:pPr>
          </w:p>
          <w:p w:rsidR="002B36E2" w:rsidRDefault="00ED19E0">
            <w:pPr>
              <w:spacing w:line="264" w:lineRule="auto"/>
              <w:ind w:firstLine="108"/>
              <w:jc w:val="both"/>
            </w:pPr>
            <w:r>
              <w:rPr>
                <w:rFonts w:ascii="Times New Roman" w:eastAsia="標楷體" w:hAnsi="Times New Roman"/>
                <w:szCs w:val="24"/>
              </w:rPr>
              <w:t>Ca</w:t>
            </w:r>
            <w:r>
              <w:rPr>
                <w:rFonts w:eastAsia="標楷體"/>
                <w:szCs w:val="24"/>
              </w:rPr>
              <w:t>-Ⅴ-</w:t>
            </w:r>
            <w:r>
              <w:rPr>
                <w:rFonts w:ascii="Times New Roman" w:eastAsia="標楷體" w:hAnsi="Times New Roman"/>
                <w:szCs w:val="24"/>
              </w:rPr>
              <w:t>2</w:t>
            </w:r>
          </w:p>
          <w:p w:rsidR="002B36E2" w:rsidRDefault="00ED19E0">
            <w:pPr>
              <w:spacing w:line="280" w:lineRule="atLeast"/>
              <w:ind w:firstLine="108"/>
              <w:jc w:val="both"/>
            </w:pPr>
            <w:r>
              <w:rPr>
                <w:rFonts w:ascii="Times New Roman" w:eastAsia="標楷體" w:hAnsi="Times New Roman"/>
                <w:szCs w:val="24"/>
              </w:rPr>
              <w:t xml:space="preserve">  </w:t>
            </w:r>
          </w:p>
          <w:p w:rsidR="002B36E2" w:rsidRDefault="00ED19E0">
            <w:pPr>
              <w:spacing w:line="280" w:lineRule="atLeast"/>
              <w:ind w:firstLine="106"/>
              <w:jc w:val="both"/>
              <w:rPr>
                <w:rFonts w:ascii="Times New Roman" w:eastAsia="標楷體" w:hAnsi="Times New Roman"/>
              </w:rPr>
            </w:pPr>
            <w:r>
              <w:rPr>
                <w:rFonts w:ascii="Times New Roman" w:eastAsia="標楷體" w:hAnsi="Times New Roman"/>
              </w:rPr>
              <w:t>Ce-Ⅴ-2</w:t>
            </w:r>
          </w:p>
        </w:tc>
        <w:tc>
          <w:tcPr>
            <w:tcW w:w="2523" w:type="dxa"/>
            <w:tcBorders>
              <w:top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eastAsia="標楷體"/>
                <w:szCs w:val="24"/>
              </w:rPr>
              <w:t>閩東語文實用工具書及資訊媒體</w:t>
            </w:r>
            <w:r>
              <w:rPr>
                <w:rFonts w:ascii="Times New Roman" w:eastAsia="標楷體" w:hAnsi="Times New Roman"/>
              </w:rPr>
              <w:t>。</w:t>
            </w:r>
          </w:p>
          <w:p w:rsidR="002B36E2" w:rsidRDefault="00ED19E0">
            <w:pPr>
              <w:ind w:left="-120"/>
              <w:jc w:val="both"/>
            </w:pPr>
            <w:r>
              <w:rPr>
                <w:rFonts w:eastAsia="標楷體"/>
              </w:rPr>
              <w:t>閩東</w:t>
            </w:r>
            <w:r>
              <w:rPr>
                <w:rFonts w:eastAsia="標楷體"/>
                <w:szCs w:val="24"/>
              </w:rPr>
              <w:t>生命禮俗</w:t>
            </w:r>
            <w:r>
              <w:rPr>
                <w:rFonts w:eastAsia="標楷體"/>
              </w:rPr>
              <w:t>：如伴房嬤、摜九等</w:t>
            </w:r>
            <w:r>
              <w:rPr>
                <w:rFonts w:eastAsia="標楷體"/>
                <w:szCs w:val="24"/>
              </w:rPr>
              <w:t>。</w:t>
            </w:r>
          </w:p>
          <w:p w:rsidR="002B36E2" w:rsidRDefault="00ED19E0">
            <w:pPr>
              <w:ind w:left="-120"/>
              <w:jc w:val="both"/>
            </w:pPr>
            <w:r>
              <w:rPr>
                <w:rFonts w:ascii="Times New Roman" w:eastAsia="標楷體" w:hAnsi="Times New Roman"/>
                <w:szCs w:val="24"/>
              </w:rPr>
              <w:t>閩東信仰：如臨水夫人、白馬尊王等。</w:t>
            </w:r>
          </w:p>
          <w:p w:rsidR="002B36E2" w:rsidRDefault="00ED19E0">
            <w:pPr>
              <w:ind w:left="-120"/>
              <w:jc w:val="both"/>
              <w:rPr>
                <w:rFonts w:ascii="Times New Roman" w:eastAsia="標楷體" w:hAnsi="Times New Roman"/>
              </w:rPr>
            </w:pPr>
            <w:r>
              <w:rPr>
                <w:rFonts w:ascii="Times New Roman" w:eastAsia="標楷體" w:hAnsi="Times New Roman"/>
              </w:rPr>
              <w:t>文化觀光與國際交流。</w:t>
            </w:r>
          </w:p>
        </w:tc>
      </w:tr>
      <w:tr w:rsidR="002B36E2">
        <w:tblPrEx>
          <w:tblCellMar>
            <w:top w:w="0" w:type="dxa"/>
            <w:bottom w:w="0" w:type="dxa"/>
          </w:tblCellMar>
        </w:tblPrEx>
        <w:trPr>
          <w:trHeight w:val="613"/>
        </w:trPr>
        <w:tc>
          <w:tcPr>
            <w:tcW w:w="846" w:type="dxa"/>
            <w:vMerge w:val="restart"/>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Times New Roman" w:eastAsia="標楷體" w:hAnsi="Times New Roman"/>
              </w:rPr>
            </w:pPr>
            <w:r>
              <w:rPr>
                <w:rFonts w:ascii="Times New Roman" w:eastAsia="標楷體" w:hAnsi="Times New Roman"/>
              </w:rPr>
              <w:t>人權教育</w:t>
            </w:r>
          </w:p>
        </w:tc>
        <w:tc>
          <w:tcPr>
            <w:tcW w:w="1853" w:type="dxa"/>
            <w:vMerge w:val="restart"/>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人權的基本概念</w:t>
            </w:r>
          </w:p>
        </w:tc>
        <w:tc>
          <w:tcPr>
            <w:tcW w:w="3378" w:type="dxa"/>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631" w:hanging="631"/>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E1</w:t>
            </w:r>
            <w:r>
              <w:rPr>
                <w:rFonts w:ascii="Times New Roman" w:eastAsia="標楷體" w:hAnsi="Times New Roman"/>
              </w:rPr>
              <w:t>認識人權是與生俱有的、普遍的、不容剝奪的。</w:t>
            </w:r>
          </w:p>
        </w:tc>
        <w:tc>
          <w:tcPr>
            <w:tcW w:w="1304" w:type="dxa"/>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37"/>
              <w:jc w:val="both"/>
              <w:rPr>
                <w:rFonts w:ascii="Times New Roman" w:eastAsia="標楷體" w:hAnsi="Times New Roman"/>
              </w:rPr>
            </w:pPr>
            <w:r>
              <w:rPr>
                <w:rFonts w:ascii="Times New Roman" w:eastAsia="標楷體" w:hAnsi="Times New Roman"/>
              </w:rPr>
              <w:t>Bc-Ⅰ-1</w:t>
            </w:r>
          </w:p>
          <w:p w:rsidR="002B36E2" w:rsidRDefault="00ED19E0">
            <w:pPr>
              <w:ind w:firstLine="137"/>
              <w:jc w:val="both"/>
              <w:rPr>
                <w:rFonts w:ascii="Times New Roman" w:eastAsia="標楷體" w:hAnsi="Times New Roman"/>
              </w:rPr>
            </w:pPr>
            <w:r>
              <w:rPr>
                <w:rFonts w:ascii="Times New Roman" w:eastAsia="標楷體" w:hAnsi="Times New Roman"/>
              </w:rPr>
              <w:t>Bd-Ⅰ-1</w:t>
            </w:r>
          </w:p>
          <w:p w:rsidR="002B36E2" w:rsidRDefault="00ED19E0">
            <w:pPr>
              <w:ind w:firstLine="137"/>
              <w:jc w:val="both"/>
              <w:rPr>
                <w:rFonts w:ascii="Times New Roman" w:eastAsia="標楷體" w:hAnsi="Times New Roman"/>
              </w:rPr>
            </w:pPr>
            <w:r>
              <w:rPr>
                <w:rFonts w:ascii="Times New Roman" w:eastAsia="標楷體" w:hAnsi="Times New Roman"/>
              </w:rPr>
              <w:t>Bd-Ⅱ-1</w:t>
            </w:r>
          </w:p>
          <w:p w:rsidR="002B36E2" w:rsidRDefault="00ED19E0">
            <w:pPr>
              <w:ind w:firstLine="137"/>
              <w:jc w:val="both"/>
              <w:rPr>
                <w:rFonts w:ascii="Times New Roman" w:eastAsia="標楷體" w:hAnsi="Times New Roman"/>
              </w:rPr>
            </w:pPr>
            <w:r>
              <w:rPr>
                <w:rFonts w:ascii="Times New Roman" w:eastAsia="標楷體" w:hAnsi="Times New Roman"/>
              </w:rPr>
              <w:t>Bd-Ⅲ-1</w:t>
            </w:r>
          </w:p>
          <w:p w:rsidR="002B36E2" w:rsidRDefault="00ED19E0">
            <w:pPr>
              <w:ind w:firstLine="137"/>
              <w:jc w:val="both"/>
              <w:rPr>
                <w:rFonts w:ascii="Times New Roman" w:eastAsia="標楷體" w:hAnsi="Times New Roman"/>
              </w:rPr>
            </w:pPr>
            <w:r>
              <w:rPr>
                <w:rFonts w:ascii="Times New Roman" w:eastAsia="標楷體" w:hAnsi="Times New Roman"/>
              </w:rPr>
              <w:t>Cb-Ⅱ-1</w:t>
            </w:r>
          </w:p>
        </w:tc>
        <w:tc>
          <w:tcPr>
            <w:tcW w:w="2523" w:type="dxa"/>
            <w:tcBorders>
              <w:top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eastAsia="標楷體"/>
              </w:rPr>
              <w:t>家庭</w:t>
            </w:r>
            <w:r>
              <w:rPr>
                <w:rFonts w:eastAsia="標楷體"/>
                <w:szCs w:val="24"/>
              </w:rPr>
              <w:t>生活</w:t>
            </w:r>
            <w:r>
              <w:rPr>
                <w:rFonts w:ascii="Times New Roman" w:eastAsia="標楷體" w:hAnsi="Times New Roman"/>
              </w:rPr>
              <w:t>。</w:t>
            </w:r>
          </w:p>
          <w:p w:rsidR="002B36E2" w:rsidRDefault="00ED19E0">
            <w:pPr>
              <w:ind w:left="-120"/>
              <w:jc w:val="both"/>
              <w:rPr>
                <w:rFonts w:ascii="Times New Roman" w:eastAsia="標楷體" w:hAnsi="Times New Roman"/>
              </w:rPr>
            </w:pPr>
            <w:r>
              <w:rPr>
                <w:rFonts w:ascii="Times New Roman" w:eastAsia="標楷體" w:hAnsi="Times New Roman"/>
              </w:rPr>
              <w:t>團體活動。</w:t>
            </w:r>
          </w:p>
          <w:p w:rsidR="002B36E2" w:rsidRDefault="00ED19E0">
            <w:pPr>
              <w:ind w:left="-120"/>
              <w:jc w:val="both"/>
              <w:rPr>
                <w:rFonts w:ascii="Times New Roman" w:eastAsia="標楷體" w:hAnsi="Times New Roman"/>
              </w:rPr>
            </w:pPr>
            <w:r>
              <w:rPr>
                <w:rFonts w:ascii="Times New Roman" w:eastAsia="標楷體" w:hAnsi="Times New Roman"/>
              </w:rPr>
              <w:t>家務分工。</w:t>
            </w:r>
          </w:p>
          <w:p w:rsidR="002B36E2" w:rsidRDefault="00ED19E0">
            <w:pPr>
              <w:ind w:left="-120"/>
              <w:jc w:val="both"/>
            </w:pPr>
            <w:r>
              <w:rPr>
                <w:rFonts w:eastAsia="標楷體"/>
              </w:rPr>
              <w:t>職業與社會</w:t>
            </w:r>
            <w:r>
              <w:rPr>
                <w:rFonts w:ascii="Times New Roman" w:eastAsia="標楷體" w:hAnsi="Times New Roman"/>
              </w:rPr>
              <w:t>。</w:t>
            </w:r>
          </w:p>
          <w:p w:rsidR="002B36E2" w:rsidRDefault="00ED19E0">
            <w:pPr>
              <w:ind w:left="-120"/>
              <w:jc w:val="both"/>
            </w:pPr>
            <w:r>
              <w:rPr>
                <w:rFonts w:eastAsia="標楷體"/>
                <w:szCs w:val="24"/>
              </w:rPr>
              <w:t>家族歷史</w:t>
            </w:r>
            <w:r>
              <w:rPr>
                <w:rFonts w:eastAsia="標楷體"/>
              </w:rPr>
              <w:t>源流</w:t>
            </w:r>
            <w:r>
              <w:rPr>
                <w:rFonts w:ascii="Times New Roman" w:eastAsia="標楷體" w:hAnsi="Times New Roman"/>
              </w:rPr>
              <w:t>。</w:t>
            </w:r>
          </w:p>
        </w:tc>
      </w:tr>
      <w:tr w:rsidR="002B36E2">
        <w:tblPrEx>
          <w:tblCellMar>
            <w:top w:w="0" w:type="dxa"/>
            <w:bottom w:w="0" w:type="dxa"/>
          </w:tblCellMar>
        </w:tblPrEx>
        <w:trPr>
          <w:trHeight w:val="947"/>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617" w:hanging="617"/>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 xml:space="preserve">J1 </w:t>
            </w:r>
            <w:r>
              <w:rPr>
                <w:rFonts w:ascii="Times New Roman" w:eastAsia="標楷體" w:hAnsi="Times New Roman"/>
              </w:rPr>
              <w:t>認識基本人權的意涵，並了解憲法對人權保障的意義。</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00" w:lineRule="atLeast"/>
              <w:ind w:firstLine="139"/>
              <w:jc w:val="both"/>
            </w:pPr>
            <w:r>
              <w:rPr>
                <w:rFonts w:ascii="Times New Roman" w:eastAsia="標楷體" w:hAnsi="Times New Roman"/>
              </w:rPr>
              <w:t>Bd-</w:t>
            </w:r>
            <w:r>
              <w:rPr>
                <w:rFonts w:ascii="標楷體" w:eastAsia="標楷體" w:hAnsi="標楷體"/>
              </w:rPr>
              <w:t>Ⅳ</w:t>
            </w:r>
            <w:r>
              <w:rPr>
                <w:rFonts w:ascii="Times New Roman" w:eastAsia="標楷體" w:hAnsi="Times New Roman"/>
              </w:rPr>
              <w:t>-</w:t>
            </w:r>
            <w:r>
              <w:rPr>
                <w:rFonts w:ascii="Times New Roman" w:eastAsia="標楷體" w:hAnsi="Times New Roman"/>
                <w:szCs w:val="24"/>
              </w:rPr>
              <w:t>3</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rPr>
                <w:rFonts w:ascii="Times New Roman" w:eastAsia="標楷體" w:hAnsi="Times New Roman"/>
              </w:rPr>
            </w:pPr>
            <w:r>
              <w:rPr>
                <w:rFonts w:ascii="Times New Roman" w:eastAsia="標楷體" w:hAnsi="Times New Roman"/>
              </w:rPr>
              <w:t>社區服務。</w:t>
            </w:r>
          </w:p>
        </w:tc>
      </w:tr>
      <w:tr w:rsidR="002B36E2">
        <w:tblPrEx>
          <w:tblCellMar>
            <w:top w:w="0" w:type="dxa"/>
            <w:bottom w:w="0" w:type="dxa"/>
          </w:tblCellMar>
        </w:tblPrEx>
        <w:trPr>
          <w:trHeight w:val="947"/>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56" w:hanging="756"/>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 xml:space="preserve">U1 </w:t>
            </w:r>
            <w:r>
              <w:rPr>
                <w:rFonts w:ascii="Times New Roman" w:eastAsia="標楷體" w:hAnsi="Times New Roman"/>
              </w:rPr>
              <w:t>理解普世人權意涵的時代性及聯合國人權公約對人權保障的意義。</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jc w:val="both"/>
            </w:pPr>
            <w:r>
              <w:rPr>
                <w:rFonts w:ascii="Times New Roman" w:eastAsia="標楷體" w:hAnsi="Times New Roman" w:cs="新細明體"/>
                <w:vertAlign w:val="superscript"/>
              </w:rPr>
              <w:t>◎</w:t>
            </w:r>
            <w:r>
              <w:rPr>
                <w:rFonts w:ascii="Times New Roman" w:eastAsia="標楷體" w:hAnsi="Times New Roman"/>
              </w:rPr>
              <w:t>Bd-Ⅴ-1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eastAsia="標楷體"/>
                <w:szCs w:val="24"/>
              </w:rPr>
              <w:t>性別認識與尊重</w:t>
            </w:r>
            <w:r>
              <w:rPr>
                <w:rFonts w:ascii="Times New Roman" w:eastAsia="標楷體" w:hAnsi="Times New Roman"/>
              </w:rPr>
              <w:t>。</w:t>
            </w:r>
          </w:p>
        </w:tc>
      </w:tr>
      <w:tr w:rsidR="002B36E2">
        <w:tblPrEx>
          <w:tblCellMar>
            <w:top w:w="0" w:type="dxa"/>
            <w:bottom w:w="0" w:type="dxa"/>
          </w:tblCellMar>
        </w:tblPrEx>
        <w:trPr>
          <w:trHeight w:val="293"/>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人權與責任</w:t>
            </w: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631" w:hanging="631"/>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E2</w:t>
            </w:r>
            <w:r>
              <w:rPr>
                <w:rFonts w:ascii="Times New Roman" w:eastAsia="標楷體" w:hAnsi="Times New Roman"/>
              </w:rPr>
              <w:t>關心周遭不公平的事件，並提出改善的想法。</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37"/>
              <w:jc w:val="both"/>
              <w:rPr>
                <w:rFonts w:ascii="Times New Roman" w:eastAsia="標楷體" w:hAnsi="Times New Roman"/>
                <w:szCs w:val="20"/>
              </w:rPr>
            </w:pPr>
            <w:r>
              <w:rPr>
                <w:rFonts w:ascii="Times New Roman" w:eastAsia="標楷體" w:hAnsi="Times New Roman"/>
                <w:szCs w:val="20"/>
              </w:rPr>
              <w:t>Bc-Ⅲ-1</w:t>
            </w:r>
          </w:p>
          <w:p w:rsidR="002B36E2" w:rsidRDefault="00ED19E0">
            <w:pPr>
              <w:ind w:firstLine="137"/>
              <w:jc w:val="both"/>
              <w:rPr>
                <w:rFonts w:ascii="Times New Roman" w:eastAsia="標楷體" w:hAnsi="Times New Roman"/>
                <w:szCs w:val="20"/>
              </w:rPr>
            </w:pPr>
            <w:r>
              <w:rPr>
                <w:rFonts w:ascii="Times New Roman" w:eastAsia="標楷體" w:hAnsi="Times New Roman"/>
                <w:szCs w:val="20"/>
              </w:rPr>
              <w:t>Bd-Ⅲ-1</w:t>
            </w:r>
          </w:p>
          <w:p w:rsidR="002B36E2" w:rsidRDefault="00ED19E0">
            <w:pPr>
              <w:ind w:firstLine="137"/>
              <w:jc w:val="both"/>
              <w:rPr>
                <w:rFonts w:ascii="Times New Roman" w:eastAsia="標楷體" w:hAnsi="Times New Roman"/>
                <w:szCs w:val="20"/>
              </w:rPr>
            </w:pPr>
            <w:r>
              <w:rPr>
                <w:rFonts w:ascii="Times New Roman" w:eastAsia="標楷體" w:hAnsi="Times New Roman"/>
                <w:szCs w:val="20"/>
              </w:rPr>
              <w:t>Cb-Ⅲ-1</w:t>
            </w:r>
          </w:p>
          <w:p w:rsidR="002B36E2" w:rsidRDefault="00ED19E0">
            <w:pPr>
              <w:ind w:firstLine="137"/>
              <w:jc w:val="both"/>
            </w:pPr>
            <w:r>
              <w:rPr>
                <w:rFonts w:ascii="Times New Roman" w:eastAsia="標楷體" w:hAnsi="Times New Roman"/>
                <w:szCs w:val="20"/>
              </w:rPr>
              <w:t>Ce-Ⅲ-1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rPr>
                <w:rFonts w:ascii="Times New Roman" w:eastAsia="標楷體" w:hAnsi="Times New Roman"/>
              </w:rPr>
            </w:pPr>
            <w:r>
              <w:rPr>
                <w:rFonts w:ascii="Times New Roman" w:eastAsia="標楷體" w:hAnsi="Times New Roman"/>
              </w:rPr>
              <w:t>社區活動。</w:t>
            </w:r>
          </w:p>
          <w:p w:rsidR="002B36E2" w:rsidRDefault="00ED19E0">
            <w:pPr>
              <w:ind w:left="-120"/>
              <w:jc w:val="both"/>
            </w:pPr>
            <w:r>
              <w:rPr>
                <w:rFonts w:eastAsia="標楷體"/>
              </w:rPr>
              <w:t>職業與社會</w:t>
            </w:r>
            <w:r>
              <w:rPr>
                <w:rFonts w:ascii="Times New Roman" w:eastAsia="標楷體" w:hAnsi="Times New Roman"/>
              </w:rPr>
              <w:t>。</w:t>
            </w:r>
          </w:p>
          <w:p w:rsidR="002B36E2" w:rsidRDefault="00ED19E0">
            <w:pPr>
              <w:ind w:left="-120"/>
              <w:jc w:val="both"/>
            </w:pPr>
            <w:r>
              <w:rPr>
                <w:rFonts w:eastAsia="標楷體"/>
                <w:szCs w:val="24"/>
              </w:rPr>
              <w:t>在地文化</w:t>
            </w:r>
            <w:r>
              <w:rPr>
                <w:rFonts w:eastAsia="標楷體"/>
              </w:rPr>
              <w:t>意涵</w:t>
            </w:r>
            <w:r>
              <w:rPr>
                <w:rFonts w:ascii="Times New Roman" w:eastAsia="標楷體" w:hAnsi="Times New Roman"/>
              </w:rPr>
              <w:t>。</w:t>
            </w:r>
          </w:p>
          <w:p w:rsidR="002B36E2" w:rsidRDefault="00ED19E0">
            <w:pPr>
              <w:ind w:left="-120"/>
              <w:jc w:val="both"/>
            </w:pPr>
            <w:r>
              <w:rPr>
                <w:rFonts w:eastAsia="標楷體"/>
                <w:szCs w:val="24"/>
              </w:rPr>
              <w:t>國際理解與文化交流</w:t>
            </w:r>
            <w:r>
              <w:rPr>
                <w:rFonts w:ascii="Times New Roman" w:eastAsia="標楷體" w:hAnsi="Times New Roman"/>
              </w:rPr>
              <w:t>。</w:t>
            </w:r>
          </w:p>
        </w:tc>
      </w:tr>
      <w:tr w:rsidR="002B36E2">
        <w:tblPrEx>
          <w:tblCellMar>
            <w:top w:w="0" w:type="dxa"/>
            <w:bottom w:w="0" w:type="dxa"/>
          </w:tblCellMar>
        </w:tblPrEx>
        <w:trPr>
          <w:trHeight w:val="1200"/>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631" w:hanging="631"/>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 xml:space="preserve">J2 </w:t>
            </w:r>
            <w:r>
              <w:rPr>
                <w:rFonts w:ascii="Times New Roman" w:eastAsia="標楷體" w:hAnsi="Times New Roman"/>
              </w:rPr>
              <w:t>關懷國內人權議題，提出一個符合正義的社會藍圖，並進行社會改進與行動。</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spacing w:line="300" w:lineRule="atLeast"/>
              <w:ind w:firstLine="125"/>
            </w:pPr>
            <w:r>
              <w:rPr>
                <w:rFonts w:ascii="Times New Roman" w:eastAsia="標楷體" w:hAnsi="Times New Roman"/>
              </w:rPr>
              <w:t>Bd-</w:t>
            </w:r>
            <w:r>
              <w:rPr>
                <w:rFonts w:ascii="標楷體" w:eastAsia="標楷體" w:hAnsi="標楷體"/>
              </w:rPr>
              <w:t>Ⅳ</w:t>
            </w:r>
            <w:r>
              <w:rPr>
                <w:rFonts w:ascii="Times New Roman" w:eastAsia="標楷體" w:hAnsi="Times New Roman"/>
              </w:rPr>
              <w:t>-</w:t>
            </w:r>
            <w:r>
              <w:rPr>
                <w:rFonts w:ascii="Times New Roman" w:eastAsia="標楷體" w:hAnsi="Times New Roman"/>
                <w:szCs w:val="24"/>
              </w:rPr>
              <w:t>3</w:t>
            </w:r>
          </w:p>
          <w:p w:rsidR="002B36E2" w:rsidRDefault="00ED19E0">
            <w:pPr>
              <w:snapToGrid w:val="0"/>
              <w:spacing w:line="300" w:lineRule="atLeast"/>
              <w:ind w:firstLine="132"/>
            </w:pPr>
            <w:r>
              <w:rPr>
                <w:rFonts w:ascii="Times New Roman" w:eastAsia="標楷體" w:hAnsi="Times New Roman"/>
              </w:rPr>
              <w:t>Cb</w:t>
            </w:r>
            <w:r>
              <w:rPr>
                <w:rFonts w:eastAsia="標楷體"/>
              </w:rPr>
              <w:t>-</w:t>
            </w:r>
            <w:r>
              <w:rPr>
                <w:rFonts w:ascii="標楷體" w:eastAsia="標楷體" w:hAnsi="標楷體"/>
              </w:rPr>
              <w:t>Ⅳ</w:t>
            </w:r>
            <w:r>
              <w:rPr>
                <w:rFonts w:eastAsia="標楷體"/>
              </w:rPr>
              <w:t>-</w:t>
            </w:r>
            <w:r>
              <w:rPr>
                <w:rFonts w:ascii="Times New Roman" w:eastAsia="標楷體" w:hAnsi="Times New Roman"/>
              </w:rPr>
              <w:t>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20"/>
              <w:rPr>
                <w:rFonts w:ascii="Times New Roman" w:eastAsia="標楷體" w:hAnsi="Times New Roman"/>
              </w:rPr>
            </w:pPr>
            <w:r>
              <w:rPr>
                <w:rFonts w:ascii="Times New Roman" w:eastAsia="標楷體" w:hAnsi="Times New Roman"/>
              </w:rPr>
              <w:t>社區服務。</w:t>
            </w:r>
          </w:p>
          <w:p w:rsidR="002B36E2" w:rsidRDefault="00ED19E0">
            <w:pPr>
              <w:ind w:left="-120"/>
              <w:jc w:val="both"/>
            </w:pPr>
            <w:r>
              <w:rPr>
                <w:rFonts w:eastAsia="標楷體"/>
              </w:rPr>
              <w:t>閩東</w:t>
            </w:r>
            <w:r>
              <w:rPr>
                <w:rFonts w:ascii="Times New Roman" w:eastAsia="標楷體" w:hAnsi="Times New Roman"/>
              </w:rPr>
              <w:t>族群記憶。</w:t>
            </w:r>
          </w:p>
        </w:tc>
      </w:tr>
      <w:tr w:rsidR="002B36E2">
        <w:tblPrEx>
          <w:tblCellMar>
            <w:top w:w="0" w:type="dxa"/>
            <w:bottom w:w="0" w:type="dxa"/>
          </w:tblCellMar>
        </w:tblPrEx>
        <w:trPr>
          <w:trHeight w:val="940"/>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46" w:hanging="746"/>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U2</w:t>
            </w:r>
            <w:r>
              <w:rPr>
                <w:rFonts w:ascii="Times New Roman" w:eastAsia="標楷體" w:hAnsi="Times New Roman"/>
              </w:rPr>
              <w:t>探討國際人權議題，並負起全球公民的和平與永續發展責任。</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08"/>
              <w:rPr>
                <w:rFonts w:ascii="Times New Roman" w:eastAsia="標楷體" w:hAnsi="Times New Roman"/>
              </w:rPr>
            </w:pPr>
            <w:r>
              <w:rPr>
                <w:rFonts w:ascii="Times New Roman" w:eastAsia="標楷體" w:hAnsi="Times New Roman"/>
              </w:rPr>
              <w:t>Ba-Ⅴ-2</w:t>
            </w:r>
          </w:p>
          <w:p w:rsidR="002B36E2" w:rsidRDefault="00ED19E0">
            <w:pPr>
              <w:ind w:firstLine="110"/>
              <w:rPr>
                <w:rFonts w:ascii="Times New Roman" w:eastAsia="標楷體" w:hAnsi="Times New Roman"/>
              </w:rPr>
            </w:pPr>
            <w:r>
              <w:rPr>
                <w:rFonts w:ascii="Times New Roman" w:eastAsia="標楷體" w:hAnsi="Times New Roman"/>
              </w:rPr>
              <w:t>Bd-Ⅴ-2</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hanging="101"/>
              <w:jc w:val="both"/>
              <w:rPr>
                <w:rFonts w:ascii="Times New Roman" w:eastAsia="標楷體" w:hAnsi="Times New Roman"/>
              </w:rPr>
            </w:pPr>
            <w:r>
              <w:rPr>
                <w:rFonts w:ascii="Times New Roman" w:eastAsia="標楷體" w:hAnsi="Times New Roman"/>
              </w:rPr>
              <w:t>人與土地。</w:t>
            </w:r>
          </w:p>
          <w:p w:rsidR="002B36E2" w:rsidRDefault="00ED19E0">
            <w:pPr>
              <w:ind w:hanging="101"/>
              <w:jc w:val="both"/>
            </w:pPr>
            <w:r>
              <w:rPr>
                <w:rFonts w:ascii="Times New Roman" w:eastAsia="標楷體" w:hAnsi="Times New Roman"/>
              </w:rPr>
              <w:t>公共事務</w:t>
            </w:r>
            <w:r>
              <w:rPr>
                <w:rFonts w:eastAsia="標楷體"/>
                <w:szCs w:val="24"/>
              </w:rPr>
              <w:t>參與</w:t>
            </w:r>
            <w:r>
              <w:rPr>
                <w:rFonts w:ascii="Times New Roman" w:eastAsia="標楷體" w:hAnsi="Times New Roman"/>
              </w:rPr>
              <w:t>。</w:t>
            </w:r>
          </w:p>
        </w:tc>
      </w:tr>
      <w:tr w:rsidR="002B36E2">
        <w:tblPrEx>
          <w:tblCellMar>
            <w:top w:w="0" w:type="dxa"/>
            <w:bottom w:w="0" w:type="dxa"/>
          </w:tblCellMar>
        </w:tblPrEx>
        <w:trPr>
          <w:trHeight w:val="627"/>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人權與生活實踐</w:t>
            </w: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631" w:hanging="631"/>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E5</w:t>
            </w:r>
            <w:r>
              <w:rPr>
                <w:rFonts w:ascii="Times New Roman" w:eastAsia="標楷體" w:hAnsi="Times New Roman"/>
              </w:rPr>
              <w:t>欣賞、包容個別差異並尊重自己與他人的權利。</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22"/>
              <w:jc w:val="both"/>
              <w:rPr>
                <w:rFonts w:ascii="Times New Roman" w:eastAsia="標楷體" w:hAnsi="Times New Roman"/>
              </w:rPr>
            </w:pPr>
            <w:r>
              <w:rPr>
                <w:rFonts w:ascii="Times New Roman" w:eastAsia="標楷體" w:hAnsi="Times New Roman"/>
              </w:rPr>
              <w:t>Bc-Ⅰ-1</w:t>
            </w:r>
          </w:p>
          <w:p w:rsidR="002B36E2" w:rsidRDefault="00ED19E0">
            <w:pPr>
              <w:ind w:firstLine="122"/>
              <w:jc w:val="both"/>
              <w:rPr>
                <w:rFonts w:ascii="Times New Roman" w:eastAsia="標楷體" w:hAnsi="Times New Roman"/>
              </w:rPr>
            </w:pPr>
            <w:r>
              <w:rPr>
                <w:rFonts w:ascii="Times New Roman" w:eastAsia="標楷體" w:hAnsi="Times New Roman"/>
              </w:rPr>
              <w:t>Bc-Ⅲ-1</w:t>
            </w:r>
          </w:p>
          <w:p w:rsidR="002B36E2" w:rsidRDefault="00ED19E0">
            <w:pPr>
              <w:ind w:firstLine="122"/>
              <w:jc w:val="both"/>
              <w:rPr>
                <w:rFonts w:ascii="Times New Roman" w:eastAsia="標楷體" w:hAnsi="Times New Roman"/>
              </w:rPr>
            </w:pPr>
            <w:r>
              <w:rPr>
                <w:rFonts w:ascii="Times New Roman" w:eastAsia="標楷體" w:hAnsi="Times New Roman"/>
              </w:rPr>
              <w:t>Bd-Ⅰ-1</w:t>
            </w:r>
          </w:p>
          <w:p w:rsidR="002B36E2" w:rsidRDefault="00ED19E0">
            <w:pPr>
              <w:ind w:firstLine="122"/>
              <w:jc w:val="both"/>
              <w:rPr>
                <w:rFonts w:ascii="Times New Roman" w:eastAsia="標楷體" w:hAnsi="Times New Roman"/>
              </w:rPr>
            </w:pPr>
            <w:r>
              <w:rPr>
                <w:rFonts w:ascii="Times New Roman" w:eastAsia="標楷體" w:hAnsi="Times New Roman"/>
              </w:rPr>
              <w:t>Bd-Ⅱ-1</w:t>
            </w:r>
          </w:p>
          <w:p w:rsidR="002B36E2" w:rsidRDefault="00ED19E0">
            <w:pPr>
              <w:ind w:firstLine="122"/>
              <w:jc w:val="both"/>
              <w:rPr>
                <w:rFonts w:ascii="Times New Roman" w:eastAsia="標楷體" w:hAnsi="Times New Roman"/>
              </w:rPr>
            </w:pPr>
            <w:r>
              <w:rPr>
                <w:rFonts w:ascii="Times New Roman" w:eastAsia="標楷體" w:hAnsi="Times New Roman"/>
              </w:rPr>
              <w:t>Bd-Ⅲ-1</w:t>
            </w:r>
          </w:p>
          <w:p w:rsidR="002B36E2" w:rsidRDefault="00ED19E0">
            <w:pPr>
              <w:ind w:firstLine="122"/>
              <w:jc w:val="both"/>
              <w:rPr>
                <w:rFonts w:ascii="Times New Roman" w:eastAsia="標楷體" w:hAnsi="Times New Roman"/>
              </w:rPr>
            </w:pPr>
            <w:r>
              <w:rPr>
                <w:rFonts w:ascii="Times New Roman" w:eastAsia="標楷體" w:hAnsi="Times New Roman"/>
              </w:rPr>
              <w:t>Ce-Ⅰ-1</w:t>
            </w:r>
          </w:p>
          <w:p w:rsidR="002B36E2" w:rsidRDefault="00ED19E0">
            <w:pPr>
              <w:ind w:firstLine="122"/>
              <w:jc w:val="both"/>
              <w:rPr>
                <w:rFonts w:ascii="Times New Roman" w:eastAsia="標楷體" w:hAnsi="Times New Roman"/>
              </w:rPr>
            </w:pPr>
            <w:r>
              <w:rPr>
                <w:rFonts w:ascii="Times New Roman" w:eastAsia="標楷體" w:hAnsi="Times New Roman"/>
              </w:rPr>
              <w:t>Ce-Ⅱ-1</w:t>
            </w:r>
          </w:p>
          <w:p w:rsidR="002B36E2" w:rsidRDefault="00ED19E0">
            <w:pPr>
              <w:ind w:right="-235" w:firstLine="137"/>
              <w:jc w:val="both"/>
              <w:rPr>
                <w:rFonts w:ascii="Times New Roman" w:eastAsia="標楷體" w:hAnsi="Times New Roman"/>
              </w:rPr>
            </w:pPr>
            <w:r>
              <w:rPr>
                <w:rFonts w:ascii="Times New Roman" w:eastAsia="標楷體" w:hAnsi="Times New Roman"/>
              </w:rPr>
              <w:t>Ce-Ⅲ-1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hanging="115"/>
              <w:jc w:val="both"/>
            </w:pPr>
            <w:r>
              <w:rPr>
                <w:rFonts w:eastAsia="標楷體"/>
              </w:rPr>
              <w:t>家庭</w:t>
            </w:r>
            <w:r>
              <w:rPr>
                <w:rFonts w:eastAsia="標楷體"/>
                <w:szCs w:val="24"/>
              </w:rPr>
              <w:t>生活</w:t>
            </w:r>
            <w:r>
              <w:rPr>
                <w:rFonts w:ascii="Times New Roman" w:eastAsia="標楷體" w:hAnsi="Times New Roman"/>
              </w:rPr>
              <w:t>。</w:t>
            </w:r>
          </w:p>
          <w:p w:rsidR="002B36E2" w:rsidRDefault="00ED19E0">
            <w:pPr>
              <w:ind w:hanging="115"/>
              <w:jc w:val="both"/>
              <w:rPr>
                <w:rFonts w:ascii="Times New Roman" w:eastAsia="標楷體" w:hAnsi="Times New Roman"/>
              </w:rPr>
            </w:pPr>
            <w:r>
              <w:rPr>
                <w:rFonts w:ascii="Times New Roman" w:eastAsia="標楷體" w:hAnsi="Times New Roman"/>
              </w:rPr>
              <w:t>社區活動。</w:t>
            </w:r>
          </w:p>
          <w:p w:rsidR="002B36E2" w:rsidRDefault="00ED19E0">
            <w:pPr>
              <w:ind w:hanging="115"/>
              <w:jc w:val="both"/>
              <w:rPr>
                <w:rFonts w:ascii="Times New Roman" w:eastAsia="標楷體" w:hAnsi="Times New Roman"/>
              </w:rPr>
            </w:pPr>
            <w:r>
              <w:rPr>
                <w:rFonts w:ascii="Times New Roman" w:eastAsia="標楷體" w:hAnsi="Times New Roman"/>
              </w:rPr>
              <w:t>團體活動。</w:t>
            </w:r>
          </w:p>
          <w:p w:rsidR="002B36E2" w:rsidRDefault="00ED19E0">
            <w:pPr>
              <w:ind w:hanging="115"/>
              <w:jc w:val="both"/>
              <w:rPr>
                <w:rFonts w:ascii="Times New Roman" w:eastAsia="標楷體" w:hAnsi="Times New Roman"/>
              </w:rPr>
            </w:pPr>
            <w:r>
              <w:rPr>
                <w:rFonts w:ascii="Times New Roman" w:eastAsia="標楷體" w:hAnsi="Times New Roman"/>
              </w:rPr>
              <w:t>家務分工。</w:t>
            </w:r>
          </w:p>
          <w:p w:rsidR="002B36E2" w:rsidRDefault="00ED19E0">
            <w:pPr>
              <w:ind w:hanging="115"/>
              <w:jc w:val="both"/>
            </w:pPr>
            <w:r>
              <w:rPr>
                <w:rFonts w:eastAsia="標楷體"/>
              </w:rPr>
              <w:t>職業與社會</w:t>
            </w:r>
            <w:r>
              <w:rPr>
                <w:rFonts w:ascii="Times New Roman" w:eastAsia="標楷體" w:hAnsi="Times New Roman"/>
              </w:rPr>
              <w:t>。</w:t>
            </w:r>
          </w:p>
          <w:p w:rsidR="002B36E2" w:rsidRDefault="00ED19E0">
            <w:pPr>
              <w:ind w:hanging="115"/>
              <w:jc w:val="both"/>
            </w:pPr>
            <w:r>
              <w:rPr>
                <w:rFonts w:eastAsia="標楷體"/>
                <w:szCs w:val="24"/>
              </w:rPr>
              <w:t>文化認識</w:t>
            </w:r>
            <w:r>
              <w:rPr>
                <w:rFonts w:ascii="Times New Roman" w:eastAsia="標楷體" w:hAnsi="Times New Roman"/>
              </w:rPr>
              <w:t>。</w:t>
            </w:r>
          </w:p>
          <w:p w:rsidR="002B36E2" w:rsidRDefault="00ED19E0">
            <w:pPr>
              <w:ind w:hanging="115"/>
              <w:jc w:val="both"/>
              <w:rPr>
                <w:rFonts w:ascii="Times New Roman" w:eastAsia="標楷體" w:hAnsi="Times New Roman"/>
              </w:rPr>
            </w:pPr>
            <w:r>
              <w:rPr>
                <w:rFonts w:ascii="Times New Roman" w:eastAsia="標楷體" w:hAnsi="Times New Roman"/>
              </w:rPr>
              <w:t>文化交流。</w:t>
            </w:r>
          </w:p>
          <w:p w:rsidR="002B36E2" w:rsidRDefault="00ED19E0">
            <w:pPr>
              <w:snapToGrid w:val="0"/>
              <w:ind w:left="-61" w:hanging="42"/>
              <w:jc w:val="both"/>
            </w:pPr>
            <w:r>
              <w:rPr>
                <w:rFonts w:eastAsia="標楷體"/>
                <w:szCs w:val="24"/>
              </w:rPr>
              <w:t>國際理解與文化交流</w:t>
            </w:r>
            <w:r>
              <w:rPr>
                <w:rFonts w:ascii="Times New Roman" w:eastAsia="標楷體" w:hAnsi="Times New Roman"/>
              </w:rPr>
              <w:t>。</w:t>
            </w:r>
          </w:p>
        </w:tc>
      </w:tr>
      <w:tr w:rsidR="002B36E2">
        <w:tblPrEx>
          <w:tblCellMar>
            <w:top w:w="0" w:type="dxa"/>
            <w:bottom w:w="0" w:type="dxa"/>
          </w:tblCellMar>
        </w:tblPrEx>
        <w:trPr>
          <w:trHeight w:val="627"/>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506" w:hanging="506"/>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J5</w:t>
            </w:r>
            <w:r>
              <w:rPr>
                <w:rFonts w:ascii="Times New Roman" w:eastAsia="標楷體" w:hAnsi="Times New Roman"/>
              </w:rPr>
              <w:t>了解社會上有不同的群體和文化，尊重並欣賞其差異。</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37"/>
              <w:jc w:val="both"/>
            </w:pPr>
            <w:r>
              <w:rPr>
                <w:rFonts w:ascii="Times New Roman" w:eastAsia="標楷體" w:hAnsi="Times New Roman"/>
              </w:rPr>
              <w:t>Ca-</w:t>
            </w:r>
            <w:r>
              <w:rPr>
                <w:rFonts w:ascii="標楷體" w:eastAsia="標楷體" w:hAnsi="標楷體"/>
              </w:rPr>
              <w:t>Ⅳ</w:t>
            </w:r>
            <w:r>
              <w:rPr>
                <w:rFonts w:ascii="Times New Roman" w:eastAsia="標楷體" w:hAnsi="Times New Roman"/>
              </w:rPr>
              <w:t>-1</w:t>
            </w:r>
          </w:p>
          <w:p w:rsidR="002B36E2" w:rsidRDefault="002B36E2">
            <w:pPr>
              <w:jc w:val="both"/>
              <w:rPr>
                <w:rFonts w:ascii="Times New Roman" w:eastAsia="標楷體" w:hAnsi="Times New Roman" w:cs="新細明體"/>
                <w:vertAlign w:val="superscript"/>
              </w:rPr>
            </w:pPr>
          </w:p>
          <w:p w:rsidR="002B36E2" w:rsidRDefault="00ED19E0">
            <w:pPr>
              <w:spacing w:line="340" w:lineRule="atLeast"/>
              <w:ind w:firstLine="149"/>
              <w:jc w:val="both"/>
            </w:pPr>
            <w:r>
              <w:rPr>
                <w:rFonts w:ascii="Times New Roman" w:eastAsia="標楷體" w:hAnsi="Times New Roman"/>
              </w:rPr>
              <w:t>Ce-</w:t>
            </w:r>
            <w:r>
              <w:rPr>
                <w:rFonts w:ascii="標楷體" w:eastAsia="標楷體" w:hAnsi="標楷體"/>
              </w:rPr>
              <w:t>Ⅳ</w:t>
            </w:r>
            <w:r>
              <w:rPr>
                <w:rFonts w:ascii="Times New Roman" w:eastAsia="標楷體" w:hAnsi="Times New Roman"/>
              </w:rPr>
              <w:t>-1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eastAsia="標楷體"/>
              </w:rPr>
              <w:t>閩東</w:t>
            </w:r>
            <w:r>
              <w:rPr>
                <w:rFonts w:eastAsia="標楷體"/>
                <w:szCs w:val="24"/>
              </w:rPr>
              <w:t>歲時</w:t>
            </w:r>
            <w:r>
              <w:rPr>
                <w:rFonts w:eastAsia="標楷體"/>
              </w:rPr>
              <w:t>祭儀：九皇菜、筅堂等</w:t>
            </w:r>
            <w:r>
              <w:rPr>
                <w:rFonts w:ascii="Times New Roman" w:eastAsia="標楷體" w:hAnsi="Times New Roman"/>
              </w:rPr>
              <w:t>。</w:t>
            </w:r>
          </w:p>
          <w:p w:rsidR="002B36E2" w:rsidRDefault="00ED19E0">
            <w:pPr>
              <w:ind w:left="-120"/>
              <w:jc w:val="both"/>
              <w:rPr>
                <w:rFonts w:ascii="Times New Roman" w:eastAsia="標楷體" w:hAnsi="Times New Roman"/>
              </w:rPr>
            </w:pPr>
            <w:r>
              <w:rPr>
                <w:rFonts w:ascii="Times New Roman" w:eastAsia="標楷體" w:hAnsi="Times New Roman"/>
              </w:rPr>
              <w:t>族群的遷徙與發展。</w:t>
            </w:r>
          </w:p>
        </w:tc>
      </w:tr>
      <w:tr w:rsidR="002B36E2">
        <w:tblPrEx>
          <w:tblCellMar>
            <w:top w:w="0" w:type="dxa"/>
            <w:bottom w:w="0" w:type="dxa"/>
          </w:tblCellMar>
        </w:tblPrEx>
        <w:trPr>
          <w:trHeight w:val="933"/>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44" w:hanging="744"/>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U5</w:t>
            </w:r>
            <w:r>
              <w:rPr>
                <w:rFonts w:ascii="Times New Roman" w:eastAsia="標楷體" w:hAnsi="Times New Roman"/>
              </w:rPr>
              <w:t>理解世界上有不同的國家、族群和文化，並尊重其文化權。</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left="156" w:hanging="5"/>
              <w:jc w:val="both"/>
            </w:pPr>
            <w:r>
              <w:rPr>
                <w:rFonts w:ascii="Times New Roman" w:eastAsia="標楷體" w:hAnsi="Times New Roman"/>
              </w:rPr>
              <w:t>Ce-Ⅴ-</w:t>
            </w:r>
            <w:r>
              <w:rPr>
                <w:rFonts w:ascii="Times New Roman" w:eastAsia="標楷體" w:hAnsi="Times New Roman"/>
                <w:szCs w:val="24"/>
              </w:rPr>
              <w:t>2</w:t>
            </w:r>
            <w:r>
              <w:rPr>
                <w:rFonts w:ascii="Times New Roman" w:eastAsia="標楷體" w:hAnsi="Times New Roman"/>
              </w:rPr>
              <w:t xml:space="preserve">  </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ascii="Times New Roman" w:eastAsia="標楷體" w:hAnsi="Times New Roman"/>
              </w:rPr>
              <w:t>文化觀光與國際交流。</w:t>
            </w:r>
          </w:p>
        </w:tc>
      </w:tr>
      <w:tr w:rsidR="002B36E2">
        <w:tblPrEx>
          <w:tblCellMar>
            <w:top w:w="0" w:type="dxa"/>
            <w:bottom w:w="0" w:type="dxa"/>
          </w:tblCellMar>
        </w:tblPrEx>
        <w:trPr>
          <w:trHeight w:val="933"/>
        </w:trPr>
        <w:tc>
          <w:tcPr>
            <w:tcW w:w="84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人權重要主題</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44" w:hanging="744"/>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E11</w:t>
            </w:r>
            <w:r>
              <w:rPr>
                <w:rFonts w:ascii="Times New Roman" w:eastAsia="標楷體" w:hAnsi="Times New Roman"/>
              </w:rPr>
              <w:tab/>
            </w:r>
            <w:r>
              <w:rPr>
                <w:rFonts w:ascii="Times New Roman" w:eastAsia="標楷體" w:hAnsi="Times New Roman"/>
              </w:rPr>
              <w:t>了解兒童權利宣言的內涵及兒童權利公約對兒童基本需求的維護與支持。</w:t>
            </w:r>
          </w:p>
          <w:p w:rsidR="002B36E2" w:rsidRDefault="002B36E2">
            <w:pPr>
              <w:snapToGrid w:val="0"/>
              <w:jc w:val="both"/>
              <w:rPr>
                <w:rFonts w:ascii="Times New Roman" w:eastAsia="標楷體" w:hAnsi="Times New Roman"/>
              </w:rPr>
            </w:pP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63"/>
              <w:jc w:val="both"/>
            </w:pPr>
            <w:r>
              <w:rPr>
                <w:rFonts w:ascii="Times New Roman" w:eastAsia="標楷體" w:hAnsi="Times New Roman"/>
                <w:szCs w:val="24"/>
              </w:rPr>
              <w:t>2</w:t>
            </w:r>
            <w:r>
              <w:rPr>
                <w:rFonts w:ascii="標楷體" w:eastAsia="標楷體" w:hAnsi="標楷體"/>
                <w:szCs w:val="24"/>
              </w:rPr>
              <w:t>-Ⅲ-</w:t>
            </w:r>
            <w:r>
              <w:rPr>
                <w:rFonts w:ascii="Times New Roman" w:eastAsia="標楷體" w:hAnsi="Times New Roman"/>
                <w:szCs w:val="24"/>
              </w:rPr>
              <w:t>2</w:t>
            </w:r>
          </w:p>
          <w:p w:rsidR="002B36E2" w:rsidRDefault="002B36E2">
            <w:pPr>
              <w:spacing w:line="300" w:lineRule="atLeast"/>
              <w:ind w:firstLine="108"/>
              <w:jc w:val="both"/>
              <w:rPr>
                <w:rFonts w:ascii="Times New Roman" w:eastAsia="標楷體" w:hAnsi="Times New Roman"/>
                <w:szCs w:val="24"/>
              </w:rPr>
            </w:pPr>
          </w:p>
          <w:p w:rsidR="002B36E2" w:rsidRDefault="00ED19E0">
            <w:pPr>
              <w:spacing w:line="300" w:lineRule="atLeast"/>
              <w:ind w:firstLine="149"/>
              <w:jc w:val="both"/>
            </w:pPr>
            <w:r>
              <w:rPr>
                <w:rFonts w:ascii="Times New Roman" w:eastAsia="標楷體" w:hAnsi="Times New Roman"/>
                <w:szCs w:val="24"/>
              </w:rPr>
              <w:t>3</w:t>
            </w:r>
            <w:r>
              <w:rPr>
                <w:rFonts w:ascii="標楷體" w:eastAsia="標楷體" w:hAnsi="標楷體"/>
                <w:szCs w:val="24"/>
              </w:rPr>
              <w:t>-Ⅲ-</w:t>
            </w:r>
            <w:r>
              <w:rPr>
                <w:rFonts w:ascii="Times New Roman" w:eastAsia="標楷體" w:hAnsi="Times New Roman"/>
                <w:szCs w:val="24"/>
              </w:rPr>
              <w:t>3</w:t>
            </w:r>
          </w:p>
          <w:p w:rsidR="002B36E2" w:rsidRDefault="00ED19E0">
            <w:pPr>
              <w:spacing w:line="300" w:lineRule="atLeast"/>
              <w:ind w:firstLine="108"/>
              <w:jc w:val="both"/>
            </w:pPr>
            <w:r>
              <w:rPr>
                <w:rFonts w:ascii="標楷體" w:eastAsia="標楷體" w:hAnsi="標楷體"/>
                <w:szCs w:val="24"/>
              </w:rPr>
              <w:tab/>
            </w:r>
          </w:p>
          <w:p w:rsidR="002B36E2" w:rsidRDefault="00ED19E0">
            <w:pPr>
              <w:spacing w:line="330" w:lineRule="atLeast"/>
              <w:ind w:firstLine="94"/>
              <w:jc w:val="both"/>
            </w:pPr>
            <w:r>
              <w:rPr>
                <w:rFonts w:ascii="Times New Roman" w:eastAsia="標楷體" w:hAnsi="Times New Roman"/>
                <w:szCs w:val="24"/>
              </w:rPr>
              <w:t>Bb</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p>
          <w:p w:rsidR="002B36E2" w:rsidRDefault="00ED19E0">
            <w:pPr>
              <w:spacing w:line="330" w:lineRule="atLeast"/>
              <w:ind w:firstLine="108"/>
              <w:jc w:val="both"/>
            </w:pPr>
            <w:r>
              <w:rPr>
                <w:rFonts w:ascii="Times New Roman" w:eastAsia="標楷體" w:hAnsi="Times New Roman"/>
                <w:szCs w:val="24"/>
              </w:rPr>
              <w:t>Ce</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p>
          <w:p w:rsidR="002B36E2" w:rsidRDefault="00ED19E0">
            <w:pPr>
              <w:spacing w:line="330" w:lineRule="atLeast"/>
              <w:ind w:firstLine="108"/>
              <w:jc w:val="both"/>
            </w:pPr>
            <w:r>
              <w:rPr>
                <w:rFonts w:ascii="Times New Roman" w:eastAsia="標楷體" w:hAnsi="Times New Roman"/>
                <w:szCs w:val="24"/>
              </w:rPr>
              <w:t>Ce</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rPr>
                <w:rFonts w:ascii="標楷體" w:eastAsia="標楷體" w:hAnsi="標楷體"/>
                <w:szCs w:val="24"/>
              </w:rPr>
            </w:pPr>
            <w:r>
              <w:rPr>
                <w:rFonts w:ascii="標楷體" w:eastAsia="標楷體" w:hAnsi="標楷體"/>
                <w:szCs w:val="24"/>
              </w:rPr>
              <w:t>能運用閩東語描述生活周遭的事物。</w:t>
            </w:r>
          </w:p>
          <w:p w:rsidR="002B36E2" w:rsidRDefault="00ED19E0">
            <w:pPr>
              <w:ind w:left="-120"/>
              <w:jc w:val="both"/>
            </w:pPr>
            <w:r>
              <w:rPr>
                <w:rFonts w:ascii="標楷體" w:eastAsia="標楷體" w:hAnsi="標楷體"/>
                <w:szCs w:val="24"/>
              </w:rPr>
              <w:t>能</w:t>
            </w:r>
            <w:r>
              <w:rPr>
                <w:rFonts w:eastAsia="標楷體"/>
              </w:rPr>
              <w:t>運</w:t>
            </w:r>
            <w:r>
              <w:rPr>
                <w:rFonts w:ascii="標楷體" w:eastAsia="標楷體" w:hAnsi="標楷體"/>
                <w:szCs w:val="24"/>
              </w:rPr>
              <w:t>用各項媒材，協助閱讀閩東語文。</w:t>
            </w:r>
          </w:p>
          <w:p w:rsidR="002B36E2" w:rsidRDefault="00ED19E0">
            <w:pPr>
              <w:ind w:left="-120"/>
              <w:jc w:val="both"/>
            </w:pPr>
            <w:r>
              <w:rPr>
                <w:rFonts w:eastAsia="標楷體"/>
                <w:szCs w:val="24"/>
              </w:rPr>
              <w:t>互動協調。</w:t>
            </w:r>
          </w:p>
          <w:p w:rsidR="002B36E2" w:rsidRDefault="00ED19E0">
            <w:pPr>
              <w:ind w:left="-120"/>
              <w:jc w:val="both"/>
            </w:pPr>
            <w:r>
              <w:rPr>
                <w:rFonts w:eastAsia="標楷體"/>
                <w:szCs w:val="24"/>
              </w:rPr>
              <w:t>文化認識。</w:t>
            </w:r>
          </w:p>
          <w:p w:rsidR="002B36E2" w:rsidRDefault="00ED19E0">
            <w:pPr>
              <w:ind w:left="-120"/>
              <w:jc w:val="both"/>
            </w:pPr>
            <w:r>
              <w:rPr>
                <w:rFonts w:eastAsia="標楷體"/>
                <w:szCs w:val="24"/>
              </w:rPr>
              <w:t>國際理解與文化交流。</w:t>
            </w:r>
          </w:p>
        </w:tc>
      </w:tr>
      <w:tr w:rsidR="002B36E2">
        <w:tblPrEx>
          <w:tblCellMar>
            <w:top w:w="0" w:type="dxa"/>
            <w:bottom w:w="0" w:type="dxa"/>
          </w:tblCellMar>
        </w:tblPrEx>
        <w:trPr>
          <w:trHeight w:val="933"/>
        </w:trPr>
        <w:tc>
          <w:tcPr>
            <w:tcW w:w="84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44" w:hanging="744"/>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 xml:space="preserve">J8 </w:t>
            </w:r>
            <w:r>
              <w:rPr>
                <w:rFonts w:ascii="Times New Roman" w:eastAsia="標楷體" w:hAnsi="Times New Roman"/>
              </w:rPr>
              <w:tab/>
            </w:r>
            <w:r>
              <w:rPr>
                <w:rFonts w:ascii="Times New Roman" w:eastAsia="標楷體" w:hAnsi="Times New Roman"/>
              </w:rPr>
              <w:t>了解人身自由權，並具有自我保護的知能。</w:t>
            </w:r>
          </w:p>
          <w:p w:rsidR="002B36E2" w:rsidRDefault="00ED19E0">
            <w:pPr>
              <w:snapToGrid w:val="0"/>
              <w:ind w:left="754" w:hanging="754"/>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 xml:space="preserve">J11 </w:t>
            </w:r>
            <w:r>
              <w:rPr>
                <w:rFonts w:ascii="Times New Roman" w:eastAsia="標楷體" w:hAnsi="Times New Roman"/>
              </w:rPr>
              <w:tab/>
            </w:r>
            <w:r>
              <w:rPr>
                <w:rFonts w:ascii="Times New Roman" w:eastAsia="標楷體" w:hAnsi="Times New Roman"/>
              </w:rPr>
              <w:t>運用資訊網絡了解人權相關組織與活動。</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00" w:lineRule="atLeast"/>
              <w:ind w:firstLine="94"/>
              <w:jc w:val="both"/>
            </w:pPr>
            <w:r>
              <w:rPr>
                <w:rFonts w:ascii="Times New Roman" w:eastAsia="標楷體" w:hAnsi="Times New Roman"/>
                <w:szCs w:val="24"/>
              </w:rPr>
              <w:t>Bb</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p>
          <w:p w:rsidR="002B36E2" w:rsidRDefault="00ED19E0">
            <w:pPr>
              <w:spacing w:line="300" w:lineRule="atLeast"/>
              <w:ind w:firstLine="108"/>
              <w:jc w:val="both"/>
            </w:pPr>
            <w:r>
              <w:rPr>
                <w:rFonts w:ascii="Times New Roman" w:eastAsia="標楷體" w:hAnsi="Times New Roman"/>
                <w:szCs w:val="24"/>
              </w:rPr>
              <w:t>Bc</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p>
          <w:p w:rsidR="002B36E2" w:rsidRDefault="00ED19E0">
            <w:pPr>
              <w:spacing w:line="300" w:lineRule="atLeast"/>
              <w:ind w:firstLine="94"/>
              <w:jc w:val="both"/>
            </w:pPr>
            <w:r>
              <w:rPr>
                <w:rFonts w:ascii="Times New Roman" w:eastAsia="標楷體" w:hAnsi="Times New Roman"/>
                <w:szCs w:val="24"/>
              </w:rPr>
              <w:t>Cb</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eastAsia="標楷體"/>
                <w:szCs w:val="24"/>
              </w:rPr>
              <w:t>意願與</w:t>
            </w:r>
            <w:r>
              <w:rPr>
                <w:rFonts w:eastAsia="標楷體"/>
              </w:rPr>
              <w:t>情緒表達</w:t>
            </w:r>
            <w:r>
              <w:rPr>
                <w:rFonts w:eastAsia="標楷體"/>
                <w:szCs w:val="24"/>
              </w:rPr>
              <w:t>。</w:t>
            </w:r>
          </w:p>
          <w:p w:rsidR="002B36E2" w:rsidRDefault="00ED19E0">
            <w:pPr>
              <w:ind w:left="-120"/>
              <w:jc w:val="both"/>
              <w:rPr>
                <w:rFonts w:eastAsia="標楷體"/>
                <w:szCs w:val="24"/>
              </w:rPr>
            </w:pPr>
            <w:r>
              <w:rPr>
                <w:rFonts w:eastAsia="標楷體"/>
                <w:szCs w:val="24"/>
              </w:rPr>
              <w:t>學習活動。</w:t>
            </w:r>
          </w:p>
          <w:p w:rsidR="002B36E2" w:rsidRDefault="00ED19E0">
            <w:pPr>
              <w:ind w:left="-120"/>
              <w:jc w:val="both"/>
            </w:pPr>
            <w:r>
              <w:rPr>
                <w:rFonts w:eastAsia="標楷體"/>
              </w:rPr>
              <w:t>閩東</w:t>
            </w:r>
            <w:r>
              <w:rPr>
                <w:rFonts w:eastAsia="標楷體"/>
                <w:szCs w:val="24"/>
              </w:rPr>
              <w:t>族群記憶。</w:t>
            </w:r>
          </w:p>
        </w:tc>
      </w:tr>
      <w:tr w:rsidR="002B36E2">
        <w:tblPrEx>
          <w:tblCellMar>
            <w:top w:w="0" w:type="dxa"/>
            <w:bottom w:w="0" w:type="dxa"/>
          </w:tblCellMar>
        </w:tblPrEx>
        <w:trPr>
          <w:trHeight w:val="435"/>
        </w:trPr>
        <w:tc>
          <w:tcPr>
            <w:tcW w:w="84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44" w:hanging="744"/>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U8</w:t>
            </w:r>
            <w:r>
              <w:rPr>
                <w:rFonts w:ascii="Times New Roman" w:eastAsia="標楷體" w:hAnsi="Times New Roman"/>
              </w:rPr>
              <w:tab/>
            </w:r>
            <w:r>
              <w:rPr>
                <w:rFonts w:ascii="Times New Roman" w:eastAsia="標楷體" w:hAnsi="Times New Roman"/>
              </w:rPr>
              <w:t>說明言論自由或新聞自由對於民主社會運作的重要性。</w:t>
            </w:r>
          </w:p>
          <w:p w:rsidR="002B36E2" w:rsidRDefault="00ED19E0">
            <w:pPr>
              <w:snapToGrid w:val="0"/>
              <w:ind w:left="744" w:hanging="744"/>
              <w:jc w:val="both"/>
              <w:rPr>
                <w:rFonts w:ascii="Times New Roman" w:eastAsia="標楷體" w:hAnsi="Times New Roman"/>
              </w:rPr>
            </w:pPr>
            <w:r>
              <w:rPr>
                <w:rFonts w:ascii="Times New Roman" w:eastAsia="標楷體" w:hAnsi="Times New Roman"/>
              </w:rPr>
              <w:t>人</w:t>
            </w:r>
            <w:r>
              <w:rPr>
                <w:rFonts w:ascii="Times New Roman" w:eastAsia="標楷體" w:hAnsi="Times New Roman"/>
              </w:rPr>
              <w:t>U9</w:t>
            </w:r>
            <w:r>
              <w:rPr>
                <w:rFonts w:ascii="Times New Roman" w:eastAsia="標楷體" w:hAnsi="Times New Roman"/>
              </w:rPr>
              <w:tab/>
            </w:r>
            <w:r>
              <w:rPr>
                <w:rFonts w:ascii="Times New Roman" w:eastAsia="標楷體" w:hAnsi="Times New Roman"/>
              </w:rPr>
              <w:t>理解法律對社會上原住民、身心障礙者等弱勢所提供各種平權措施，旨在促進其能擁有實質平等的社會地位。</w:t>
            </w:r>
          </w:p>
        </w:tc>
        <w:tc>
          <w:tcPr>
            <w:tcW w:w="1304" w:type="dxa"/>
            <w:tcBorders>
              <w:top w:val="single" w:sz="4" w:space="0" w:color="000000"/>
              <w:left w:val="single" w:sz="4" w:space="0" w:color="000000"/>
              <w:bottom w:val="single" w:sz="18" w:space="0" w:color="000000"/>
            </w:tcBorders>
            <w:shd w:val="clear" w:color="auto" w:fill="auto"/>
            <w:tcMar>
              <w:top w:w="0" w:type="dxa"/>
              <w:left w:w="108" w:type="dxa"/>
              <w:bottom w:w="0" w:type="dxa"/>
              <w:right w:w="108" w:type="dxa"/>
            </w:tcMar>
          </w:tcPr>
          <w:p w:rsidR="002B36E2" w:rsidRDefault="00ED19E0">
            <w:pPr>
              <w:ind w:firstLine="149"/>
              <w:jc w:val="both"/>
            </w:pPr>
            <w:r>
              <w:rPr>
                <w:rFonts w:ascii="Times New Roman" w:eastAsia="標楷體" w:hAnsi="Times New Roman"/>
                <w:szCs w:val="24"/>
              </w:rPr>
              <w:t>Bc</w:t>
            </w:r>
            <w:r>
              <w:rPr>
                <w:rFonts w:eastAsia="標楷體"/>
                <w:szCs w:val="24"/>
              </w:rPr>
              <w:t>-Ⅴ-</w:t>
            </w:r>
            <w:r>
              <w:rPr>
                <w:rFonts w:ascii="Times New Roman" w:eastAsia="標楷體" w:hAnsi="Times New Roman"/>
                <w:szCs w:val="24"/>
              </w:rPr>
              <w:t>1</w:t>
            </w:r>
            <w:r>
              <w:rPr>
                <w:rFonts w:eastAsia="標楷體"/>
                <w:szCs w:val="24"/>
              </w:rPr>
              <w:tab/>
            </w:r>
          </w:p>
          <w:p w:rsidR="002B36E2" w:rsidRDefault="00ED19E0">
            <w:pPr>
              <w:spacing w:line="320" w:lineRule="atLeast"/>
              <w:ind w:firstLine="149"/>
              <w:jc w:val="both"/>
            </w:pPr>
            <w:r>
              <w:rPr>
                <w:rFonts w:ascii="Times New Roman" w:eastAsia="標楷體" w:hAnsi="Times New Roman"/>
                <w:szCs w:val="24"/>
              </w:rPr>
              <w:t>Bd</w:t>
            </w:r>
            <w:r>
              <w:rPr>
                <w:rFonts w:eastAsia="標楷體"/>
                <w:szCs w:val="24"/>
              </w:rPr>
              <w:t>-Ⅴ-</w:t>
            </w:r>
            <w:r>
              <w:rPr>
                <w:rFonts w:ascii="Times New Roman" w:eastAsia="標楷體" w:hAnsi="Times New Roman"/>
                <w:szCs w:val="24"/>
              </w:rPr>
              <w:t>2</w:t>
            </w:r>
            <w:r>
              <w:rPr>
                <w:rFonts w:eastAsia="標楷體"/>
                <w:szCs w:val="24"/>
              </w:rPr>
              <w:tab/>
            </w:r>
          </w:p>
        </w:tc>
        <w:tc>
          <w:tcPr>
            <w:tcW w:w="2523" w:type="dxa"/>
            <w:tcBorders>
              <w:top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eastAsia="標楷體"/>
                <w:szCs w:val="24"/>
              </w:rPr>
              <w:t>工作與生活。</w:t>
            </w:r>
          </w:p>
          <w:p w:rsidR="002B36E2" w:rsidRDefault="00ED19E0">
            <w:pPr>
              <w:ind w:left="-120"/>
              <w:jc w:val="both"/>
            </w:pPr>
            <w:r>
              <w:rPr>
                <w:rFonts w:eastAsia="標楷體"/>
                <w:szCs w:val="24"/>
              </w:rPr>
              <w:t>公共事務參與。</w:t>
            </w:r>
          </w:p>
        </w:tc>
      </w:tr>
      <w:tr w:rsidR="002B36E2">
        <w:tblPrEx>
          <w:tblCellMar>
            <w:top w:w="0" w:type="dxa"/>
            <w:bottom w:w="0" w:type="dxa"/>
          </w:tblCellMar>
        </w:tblPrEx>
        <w:tc>
          <w:tcPr>
            <w:tcW w:w="846" w:type="dxa"/>
            <w:vMerge w:val="restart"/>
            <w:tcBorders>
              <w:top w:val="single" w:sz="18"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Times New Roman" w:eastAsia="標楷體" w:hAnsi="Times New Roman"/>
              </w:rPr>
            </w:pPr>
            <w:r>
              <w:rPr>
                <w:rFonts w:ascii="Times New Roman" w:eastAsia="標楷體" w:hAnsi="Times New Roman"/>
              </w:rPr>
              <w:t>環境教育</w:t>
            </w:r>
          </w:p>
        </w:tc>
        <w:tc>
          <w:tcPr>
            <w:tcW w:w="1853" w:type="dxa"/>
            <w:vMerge w:val="restart"/>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環境倫理</w:t>
            </w:r>
          </w:p>
        </w:tc>
        <w:tc>
          <w:tcPr>
            <w:tcW w:w="3378" w:type="dxa"/>
            <w:tcBorders>
              <w:top w:val="single" w:sz="18" w:space="0" w:color="000000"/>
              <w:left w:val="single" w:sz="4" w:space="0" w:color="000000"/>
              <w:bottom w:val="single" w:sz="2" w:space="0" w:color="000000"/>
            </w:tcBorders>
            <w:shd w:val="clear" w:color="auto" w:fill="auto"/>
            <w:tcMar>
              <w:top w:w="0" w:type="dxa"/>
              <w:left w:w="108" w:type="dxa"/>
              <w:bottom w:w="0" w:type="dxa"/>
              <w:right w:w="108" w:type="dxa"/>
            </w:tcMar>
          </w:tcPr>
          <w:p w:rsidR="002B36E2" w:rsidRDefault="00ED19E0">
            <w:pPr>
              <w:snapToGrid w:val="0"/>
              <w:ind w:left="758" w:hanging="758"/>
              <w:jc w:val="both"/>
              <w:rPr>
                <w:rFonts w:ascii="Times New Roman" w:eastAsia="標楷體" w:hAnsi="Times New Roman"/>
              </w:rPr>
            </w:pPr>
            <w:r>
              <w:rPr>
                <w:rFonts w:ascii="Times New Roman" w:eastAsia="標楷體" w:hAnsi="Times New Roman"/>
              </w:rPr>
              <w:t>環</w:t>
            </w:r>
            <w:r>
              <w:rPr>
                <w:rFonts w:ascii="Times New Roman" w:eastAsia="標楷體" w:hAnsi="Times New Roman"/>
              </w:rPr>
              <w:t>E1</w:t>
            </w:r>
            <w:r>
              <w:rPr>
                <w:rFonts w:ascii="Times New Roman" w:eastAsia="標楷體" w:hAnsi="Times New Roman"/>
              </w:rPr>
              <w:t>參與戶外學習與自然體驗，覺知自然環境的美、平衡、與完整性。</w:t>
            </w:r>
          </w:p>
        </w:tc>
        <w:tc>
          <w:tcPr>
            <w:tcW w:w="1304" w:type="dxa"/>
            <w:tcBorders>
              <w:top w:val="single" w:sz="18" w:space="0" w:color="000000"/>
              <w:left w:val="single" w:sz="4" w:space="0" w:color="000000"/>
              <w:bottom w:val="single" w:sz="2" w:space="0" w:color="000000"/>
            </w:tcBorders>
            <w:shd w:val="clear" w:color="auto" w:fill="auto"/>
            <w:tcMar>
              <w:top w:w="0" w:type="dxa"/>
              <w:left w:w="108" w:type="dxa"/>
              <w:bottom w:w="0" w:type="dxa"/>
              <w:right w:w="108" w:type="dxa"/>
            </w:tcMar>
          </w:tcPr>
          <w:p w:rsidR="002B36E2" w:rsidRDefault="00ED19E0">
            <w:pPr>
              <w:spacing w:line="312" w:lineRule="atLeast"/>
              <w:ind w:left="-2" w:firstLine="137"/>
              <w:jc w:val="both"/>
              <w:rPr>
                <w:rFonts w:ascii="Times New Roman" w:eastAsia="標楷體" w:hAnsi="Times New Roman"/>
              </w:rPr>
            </w:pPr>
            <w:r>
              <w:rPr>
                <w:rFonts w:ascii="Times New Roman" w:eastAsia="標楷體" w:hAnsi="Times New Roman"/>
              </w:rPr>
              <w:t>Ba-Ⅲ-1</w:t>
            </w:r>
          </w:p>
          <w:p w:rsidR="002B36E2" w:rsidRDefault="002B36E2">
            <w:pPr>
              <w:spacing w:line="312" w:lineRule="atLeast"/>
              <w:ind w:left="-2" w:firstLine="137"/>
              <w:jc w:val="both"/>
              <w:rPr>
                <w:rFonts w:ascii="Times New Roman" w:eastAsia="標楷體" w:hAnsi="Times New Roman"/>
              </w:rPr>
            </w:pPr>
          </w:p>
          <w:p w:rsidR="002B36E2" w:rsidRDefault="00ED19E0">
            <w:pPr>
              <w:spacing w:line="312" w:lineRule="atLeast"/>
              <w:ind w:left="-2" w:firstLine="137"/>
              <w:jc w:val="both"/>
              <w:rPr>
                <w:rFonts w:ascii="Times New Roman" w:eastAsia="標楷體" w:hAnsi="Times New Roman"/>
              </w:rPr>
            </w:pPr>
            <w:r>
              <w:rPr>
                <w:rFonts w:ascii="Times New Roman" w:eastAsia="標楷體" w:hAnsi="Times New Roman"/>
              </w:rPr>
              <w:t>Be-Ⅰ-1</w:t>
            </w:r>
          </w:p>
          <w:p w:rsidR="002B36E2" w:rsidRDefault="00ED19E0">
            <w:pPr>
              <w:spacing w:line="312" w:lineRule="atLeast"/>
              <w:ind w:left="-2" w:firstLine="137"/>
              <w:jc w:val="both"/>
              <w:rPr>
                <w:rFonts w:ascii="Times New Roman" w:eastAsia="標楷體" w:hAnsi="Times New Roman"/>
              </w:rPr>
            </w:pPr>
            <w:r>
              <w:rPr>
                <w:rFonts w:ascii="Times New Roman" w:eastAsia="標楷體" w:hAnsi="Times New Roman"/>
              </w:rPr>
              <w:t>Be-Ⅱ-1</w:t>
            </w:r>
          </w:p>
          <w:p w:rsidR="002B36E2" w:rsidRDefault="00ED19E0">
            <w:pPr>
              <w:spacing w:line="312" w:lineRule="atLeast"/>
              <w:ind w:left="-2" w:firstLine="137"/>
              <w:jc w:val="both"/>
              <w:rPr>
                <w:rFonts w:ascii="Times New Roman" w:eastAsia="標楷體" w:hAnsi="Times New Roman"/>
              </w:rPr>
            </w:pPr>
            <w:r>
              <w:rPr>
                <w:rFonts w:ascii="Times New Roman" w:eastAsia="標楷體" w:hAnsi="Times New Roman"/>
              </w:rPr>
              <w:t>Be-Ⅲ-1</w:t>
            </w:r>
          </w:p>
          <w:p w:rsidR="002B36E2" w:rsidRDefault="00ED19E0">
            <w:pPr>
              <w:spacing w:line="312" w:lineRule="atLeast"/>
              <w:ind w:left="-2" w:firstLine="137"/>
              <w:jc w:val="both"/>
              <w:rPr>
                <w:rFonts w:ascii="Times New Roman" w:eastAsia="標楷體" w:hAnsi="Times New Roman"/>
              </w:rPr>
            </w:pPr>
            <w:r>
              <w:rPr>
                <w:rFonts w:ascii="Times New Roman" w:eastAsia="標楷體" w:hAnsi="Times New Roman"/>
              </w:rPr>
              <w:t>Ca-Ⅱ-1</w:t>
            </w:r>
          </w:p>
          <w:p w:rsidR="002B36E2" w:rsidRDefault="002B36E2">
            <w:pPr>
              <w:spacing w:line="312" w:lineRule="atLeast"/>
              <w:ind w:left="-2" w:firstLine="137"/>
              <w:jc w:val="both"/>
              <w:rPr>
                <w:rFonts w:ascii="Times New Roman" w:eastAsia="標楷體" w:hAnsi="Times New Roman"/>
              </w:rPr>
            </w:pPr>
          </w:p>
          <w:p w:rsidR="002B36E2" w:rsidRDefault="00ED19E0">
            <w:pPr>
              <w:spacing w:line="312" w:lineRule="atLeast"/>
              <w:ind w:left="-2" w:firstLine="137"/>
              <w:jc w:val="both"/>
              <w:rPr>
                <w:rFonts w:ascii="Times New Roman" w:eastAsia="標楷體" w:hAnsi="Times New Roman"/>
              </w:rPr>
            </w:pPr>
            <w:r>
              <w:rPr>
                <w:rFonts w:ascii="Times New Roman" w:eastAsia="標楷體" w:hAnsi="Times New Roman"/>
              </w:rPr>
              <w:t>Ca-Ⅲ-1</w:t>
            </w:r>
          </w:p>
          <w:p w:rsidR="002B36E2" w:rsidRDefault="002B36E2">
            <w:pPr>
              <w:spacing w:line="312" w:lineRule="atLeast"/>
              <w:ind w:left="-2" w:firstLine="137"/>
              <w:jc w:val="both"/>
              <w:rPr>
                <w:rFonts w:ascii="Times New Roman" w:eastAsia="標楷體" w:hAnsi="Times New Roman"/>
              </w:rPr>
            </w:pPr>
          </w:p>
          <w:p w:rsidR="002B36E2" w:rsidRDefault="00ED19E0">
            <w:pPr>
              <w:spacing w:line="312" w:lineRule="atLeast"/>
              <w:ind w:left="-2" w:firstLine="142"/>
              <w:jc w:val="both"/>
              <w:rPr>
                <w:rFonts w:ascii="Times New Roman" w:eastAsia="標楷體" w:hAnsi="Times New Roman"/>
              </w:rPr>
            </w:pPr>
            <w:r>
              <w:rPr>
                <w:rFonts w:ascii="Times New Roman" w:eastAsia="標楷體" w:hAnsi="Times New Roman"/>
              </w:rPr>
              <w:t>Cc-Ⅲ-1</w:t>
            </w:r>
          </w:p>
          <w:p w:rsidR="002B36E2" w:rsidRDefault="002B36E2">
            <w:pPr>
              <w:spacing w:line="320" w:lineRule="atLeast"/>
              <w:ind w:left="-2" w:firstLine="142"/>
              <w:jc w:val="both"/>
              <w:rPr>
                <w:rFonts w:ascii="Times New Roman" w:eastAsia="標楷體" w:hAnsi="Times New Roman"/>
              </w:rPr>
            </w:pPr>
          </w:p>
          <w:p w:rsidR="002B36E2" w:rsidRDefault="00ED19E0">
            <w:pPr>
              <w:spacing w:line="320" w:lineRule="atLeast"/>
              <w:ind w:firstLine="137"/>
              <w:jc w:val="both"/>
              <w:rPr>
                <w:rFonts w:ascii="Times New Roman" w:eastAsia="標楷體" w:hAnsi="Times New Roman"/>
              </w:rPr>
            </w:pPr>
            <w:r>
              <w:rPr>
                <w:rFonts w:ascii="Times New Roman" w:eastAsia="標楷體" w:hAnsi="Times New Roman"/>
              </w:rPr>
              <w:t>Cd-Ⅰ-1</w:t>
            </w:r>
          </w:p>
          <w:p w:rsidR="002B36E2" w:rsidRDefault="00ED19E0">
            <w:pPr>
              <w:spacing w:line="320" w:lineRule="atLeast"/>
              <w:ind w:firstLine="149"/>
              <w:jc w:val="both"/>
              <w:rPr>
                <w:rFonts w:ascii="Times New Roman" w:eastAsia="標楷體" w:hAnsi="Times New Roman"/>
              </w:rPr>
            </w:pPr>
            <w:r>
              <w:rPr>
                <w:rFonts w:ascii="Times New Roman" w:eastAsia="標楷體" w:hAnsi="Times New Roman"/>
              </w:rPr>
              <w:t>Cd-Ⅱ-2</w:t>
            </w:r>
          </w:p>
          <w:p w:rsidR="002B36E2" w:rsidRDefault="002B36E2">
            <w:pPr>
              <w:spacing w:line="320" w:lineRule="atLeast"/>
              <w:jc w:val="both"/>
              <w:rPr>
                <w:rFonts w:ascii="Times New Roman" w:eastAsia="標楷體" w:hAnsi="Times New Roman"/>
              </w:rPr>
            </w:pPr>
          </w:p>
          <w:p w:rsidR="002B36E2" w:rsidRDefault="00ED19E0">
            <w:pPr>
              <w:spacing w:line="320" w:lineRule="atLeast"/>
              <w:ind w:firstLine="149"/>
              <w:jc w:val="both"/>
            </w:pPr>
            <w:r>
              <w:rPr>
                <w:rFonts w:ascii="Times New Roman" w:eastAsia="標楷體" w:hAnsi="Times New Roman"/>
              </w:rPr>
              <w:t>Cd-Ⅲ-</w:t>
            </w:r>
            <w:r>
              <w:rPr>
                <w:rFonts w:ascii="Times New Roman" w:eastAsia="標楷體" w:hAnsi="Times New Roman"/>
                <w:szCs w:val="24"/>
              </w:rPr>
              <w:t>2</w:t>
            </w:r>
          </w:p>
        </w:tc>
        <w:tc>
          <w:tcPr>
            <w:tcW w:w="2523" w:type="dxa"/>
            <w:tcBorders>
              <w:top w:val="single" w:sz="18" w:space="0" w:color="000000"/>
              <w:bottom w:val="single" w:sz="2" w:space="0" w:color="000000"/>
              <w:right w:val="single" w:sz="4" w:space="0" w:color="000000"/>
            </w:tcBorders>
            <w:shd w:val="clear" w:color="auto" w:fill="auto"/>
            <w:tcMar>
              <w:top w:w="0" w:type="dxa"/>
              <w:left w:w="108" w:type="dxa"/>
              <w:bottom w:w="0" w:type="dxa"/>
              <w:right w:w="108" w:type="dxa"/>
            </w:tcMar>
          </w:tcPr>
          <w:p w:rsidR="002B36E2" w:rsidRDefault="00ED19E0">
            <w:pPr>
              <w:ind w:left="-93" w:hanging="22"/>
              <w:jc w:val="both"/>
            </w:pPr>
            <w:r>
              <w:rPr>
                <w:rFonts w:eastAsia="標楷體"/>
              </w:rPr>
              <w:t>物產特色：如淡菜、紅糟等</w:t>
            </w:r>
            <w:r>
              <w:rPr>
                <w:rFonts w:ascii="Times New Roman" w:eastAsia="標楷體" w:hAnsi="Times New Roman"/>
              </w:rPr>
              <w:t>。</w:t>
            </w:r>
          </w:p>
          <w:p w:rsidR="002B36E2" w:rsidRDefault="00ED19E0">
            <w:pPr>
              <w:ind w:hanging="115"/>
              <w:jc w:val="both"/>
              <w:rPr>
                <w:rFonts w:ascii="Times New Roman" w:eastAsia="標楷體" w:hAnsi="Times New Roman"/>
              </w:rPr>
            </w:pPr>
            <w:r>
              <w:rPr>
                <w:rFonts w:ascii="Times New Roman" w:eastAsia="標楷體" w:hAnsi="Times New Roman"/>
              </w:rPr>
              <w:t>時間與天氣。</w:t>
            </w:r>
          </w:p>
          <w:p w:rsidR="002B36E2" w:rsidRDefault="00ED19E0">
            <w:pPr>
              <w:ind w:hanging="115"/>
              <w:jc w:val="both"/>
              <w:rPr>
                <w:rFonts w:ascii="Times New Roman" w:eastAsia="標楷體" w:hAnsi="Times New Roman"/>
              </w:rPr>
            </w:pPr>
            <w:r>
              <w:rPr>
                <w:rFonts w:ascii="Times New Roman" w:eastAsia="標楷體" w:hAnsi="Times New Roman"/>
              </w:rPr>
              <w:t>生活空間景物。</w:t>
            </w:r>
          </w:p>
          <w:p w:rsidR="002B36E2" w:rsidRDefault="00ED19E0">
            <w:pPr>
              <w:ind w:hanging="115"/>
              <w:jc w:val="both"/>
              <w:rPr>
                <w:rFonts w:ascii="Times New Roman" w:eastAsia="標楷體" w:hAnsi="Times New Roman"/>
              </w:rPr>
            </w:pPr>
            <w:r>
              <w:rPr>
                <w:rFonts w:ascii="Times New Roman" w:eastAsia="標楷體" w:hAnsi="Times New Roman"/>
              </w:rPr>
              <w:t>家鄉景觀。</w:t>
            </w:r>
          </w:p>
          <w:p w:rsidR="002B36E2" w:rsidRDefault="00ED19E0">
            <w:pPr>
              <w:ind w:left="-120" w:firstLine="5"/>
              <w:jc w:val="both"/>
            </w:pPr>
            <w:r>
              <w:rPr>
                <w:rFonts w:eastAsia="標楷體"/>
              </w:rPr>
              <w:t>閩東</w:t>
            </w:r>
            <w:r>
              <w:rPr>
                <w:rFonts w:eastAsia="標楷體"/>
                <w:szCs w:val="24"/>
              </w:rPr>
              <w:t>時令</w:t>
            </w:r>
            <w:r>
              <w:rPr>
                <w:rFonts w:eastAsia="標楷體"/>
              </w:rPr>
              <w:t>及</w:t>
            </w:r>
            <w:r>
              <w:rPr>
                <w:rFonts w:eastAsia="標楷體"/>
                <w:szCs w:val="24"/>
              </w:rPr>
              <w:t>習俗</w:t>
            </w:r>
            <w:r>
              <w:rPr>
                <w:rFonts w:eastAsia="標楷體"/>
              </w:rPr>
              <w:t>：如春水、捧點心等</w:t>
            </w:r>
            <w:r>
              <w:rPr>
                <w:rFonts w:ascii="Times New Roman" w:eastAsia="標楷體" w:hAnsi="Times New Roman"/>
              </w:rPr>
              <w:t>。</w:t>
            </w:r>
          </w:p>
          <w:p w:rsidR="002B36E2" w:rsidRDefault="00ED19E0">
            <w:pPr>
              <w:ind w:left="-114" w:hanging="1"/>
              <w:jc w:val="both"/>
            </w:pPr>
            <w:r>
              <w:rPr>
                <w:rFonts w:eastAsia="標楷體"/>
              </w:rPr>
              <w:t>閩東</w:t>
            </w:r>
            <w:r>
              <w:rPr>
                <w:rFonts w:eastAsia="標楷體"/>
                <w:szCs w:val="24"/>
              </w:rPr>
              <w:t>地方慶典</w:t>
            </w:r>
            <w:r>
              <w:rPr>
                <w:rFonts w:eastAsia="標楷體"/>
              </w:rPr>
              <w:t>：如媽祖升天祭、燒塔節等</w:t>
            </w:r>
            <w:r>
              <w:rPr>
                <w:rFonts w:ascii="Times New Roman" w:eastAsia="標楷體" w:hAnsi="Times New Roman"/>
              </w:rPr>
              <w:t>。</w:t>
            </w:r>
          </w:p>
          <w:p w:rsidR="002B36E2" w:rsidRDefault="00ED19E0">
            <w:pPr>
              <w:ind w:left="-120" w:firstLine="5"/>
              <w:jc w:val="both"/>
            </w:pPr>
            <w:r>
              <w:rPr>
                <w:rFonts w:eastAsia="標楷體"/>
              </w:rPr>
              <w:t>傳統</w:t>
            </w:r>
            <w:r>
              <w:rPr>
                <w:rFonts w:eastAsia="標楷體"/>
                <w:szCs w:val="24"/>
              </w:rPr>
              <w:t>聚落建築</w:t>
            </w:r>
            <w:r>
              <w:rPr>
                <w:rFonts w:eastAsia="標楷體"/>
              </w:rPr>
              <w:t>：如一顆印、封火山牆等</w:t>
            </w:r>
            <w:r>
              <w:rPr>
                <w:rFonts w:ascii="Times New Roman" w:eastAsia="標楷體" w:hAnsi="Times New Roman"/>
              </w:rPr>
              <w:t>。</w:t>
            </w:r>
          </w:p>
          <w:p w:rsidR="002B36E2" w:rsidRDefault="00ED19E0">
            <w:pPr>
              <w:ind w:hanging="115"/>
              <w:jc w:val="both"/>
              <w:rPr>
                <w:rFonts w:ascii="Times New Roman" w:eastAsia="標楷體" w:hAnsi="Times New Roman"/>
              </w:rPr>
            </w:pPr>
            <w:r>
              <w:rPr>
                <w:rFonts w:ascii="Times New Roman" w:eastAsia="標楷體" w:hAnsi="Times New Roman"/>
              </w:rPr>
              <w:t>常見動物。</w:t>
            </w:r>
          </w:p>
          <w:p w:rsidR="002B36E2" w:rsidRDefault="00ED19E0">
            <w:pPr>
              <w:ind w:left="-93" w:hanging="22"/>
              <w:jc w:val="both"/>
            </w:pPr>
            <w:r>
              <w:rPr>
                <w:rFonts w:eastAsia="標楷體"/>
              </w:rPr>
              <w:t>在地</w:t>
            </w:r>
            <w:r>
              <w:rPr>
                <w:rFonts w:eastAsia="標楷體"/>
                <w:szCs w:val="24"/>
              </w:rPr>
              <w:t>常見植物</w:t>
            </w:r>
            <w:r>
              <w:rPr>
                <w:rFonts w:eastAsia="標楷體"/>
              </w:rPr>
              <w:t>的生長環境</w:t>
            </w:r>
            <w:r>
              <w:rPr>
                <w:rFonts w:ascii="Times New Roman" w:eastAsia="標楷體" w:hAnsi="Times New Roman"/>
              </w:rPr>
              <w:t>。</w:t>
            </w:r>
          </w:p>
          <w:p w:rsidR="002B36E2" w:rsidRDefault="00ED19E0">
            <w:pPr>
              <w:ind w:left="-79" w:hanging="36"/>
              <w:jc w:val="both"/>
            </w:pPr>
            <w:r>
              <w:rPr>
                <w:rFonts w:eastAsia="標楷體"/>
                <w:szCs w:val="24"/>
              </w:rPr>
              <w:t>在地</w:t>
            </w:r>
            <w:r>
              <w:rPr>
                <w:rFonts w:eastAsia="標楷體"/>
              </w:rPr>
              <w:t>特殊</w:t>
            </w:r>
            <w:r>
              <w:rPr>
                <w:rFonts w:eastAsia="標楷體"/>
                <w:szCs w:val="24"/>
              </w:rPr>
              <w:t>生物</w:t>
            </w:r>
            <w:r>
              <w:rPr>
                <w:rFonts w:eastAsia="標楷體"/>
              </w:rPr>
              <w:t>的生態：如紅花石蒜、黑嘴端鳳頭燕鷗等</w:t>
            </w:r>
            <w:r>
              <w:rPr>
                <w:rFonts w:ascii="Times New Roman" w:eastAsia="標楷體" w:hAnsi="Times New Roman"/>
              </w:rPr>
              <w:t>。</w:t>
            </w:r>
          </w:p>
        </w:tc>
      </w:tr>
      <w:tr w:rsidR="002B36E2">
        <w:tblPrEx>
          <w:tblCellMar>
            <w:top w:w="0" w:type="dxa"/>
            <w:bottom w:w="0" w:type="dxa"/>
          </w:tblCellMar>
        </w:tblPrEx>
        <w:tc>
          <w:tcPr>
            <w:tcW w:w="846" w:type="dxa"/>
            <w:vMerge/>
            <w:tcBorders>
              <w:top w:val="single" w:sz="18"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2"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44" w:hanging="744"/>
              <w:jc w:val="both"/>
              <w:rPr>
                <w:rFonts w:ascii="Times New Roman" w:eastAsia="標楷體" w:hAnsi="Times New Roman"/>
              </w:rPr>
            </w:pPr>
            <w:r>
              <w:rPr>
                <w:rFonts w:ascii="Times New Roman" w:eastAsia="標楷體" w:hAnsi="Times New Roman"/>
              </w:rPr>
              <w:t>環</w:t>
            </w:r>
            <w:r>
              <w:rPr>
                <w:rFonts w:ascii="Times New Roman" w:eastAsia="標楷體" w:hAnsi="Times New Roman"/>
              </w:rPr>
              <w:t>U1</w:t>
            </w:r>
            <w:r>
              <w:rPr>
                <w:rFonts w:ascii="Times New Roman" w:eastAsia="標楷體" w:hAnsi="Times New Roman"/>
              </w:rPr>
              <w:t>關心居住地區，因保護所帶來的發展限制及權益受損，理解補償正義的重要性。</w:t>
            </w:r>
          </w:p>
        </w:tc>
        <w:tc>
          <w:tcPr>
            <w:tcW w:w="1304" w:type="dxa"/>
            <w:tcBorders>
              <w:top w:val="single" w:sz="2"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firstLine="108"/>
              <w:jc w:val="both"/>
            </w:pPr>
            <w:r>
              <w:rPr>
                <w:rFonts w:ascii="Times New Roman" w:eastAsia="標楷體" w:hAnsi="Times New Roman"/>
              </w:rPr>
              <w:t xml:space="preserve">Cd-Ⅴ-2  </w:t>
            </w:r>
          </w:p>
        </w:tc>
        <w:tc>
          <w:tcPr>
            <w:tcW w:w="2523" w:type="dxa"/>
            <w:tcBorders>
              <w:top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120" w:hanging="24"/>
              <w:jc w:val="both"/>
            </w:pPr>
            <w:r>
              <w:rPr>
                <w:rFonts w:eastAsia="標楷體"/>
              </w:rPr>
              <w:t>家鄉</w:t>
            </w:r>
            <w:r>
              <w:rPr>
                <w:rFonts w:ascii="Times New Roman" w:eastAsia="標楷體" w:hAnsi="Times New Roman"/>
              </w:rPr>
              <w:t>生態保育。</w:t>
            </w:r>
          </w:p>
        </w:tc>
      </w:tr>
      <w:tr w:rsidR="002B36E2">
        <w:tblPrEx>
          <w:tblCellMar>
            <w:top w:w="0" w:type="dxa"/>
            <w:bottom w:w="0" w:type="dxa"/>
          </w:tblCellMar>
        </w:tblPrEx>
        <w:tc>
          <w:tcPr>
            <w:tcW w:w="846" w:type="dxa"/>
            <w:vMerge/>
            <w:tcBorders>
              <w:top w:val="single" w:sz="18"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val="restart"/>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永續發展</w:t>
            </w: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605" w:hanging="605"/>
              <w:jc w:val="both"/>
              <w:rPr>
                <w:rFonts w:ascii="Times New Roman" w:eastAsia="標楷體" w:hAnsi="Times New Roman"/>
              </w:rPr>
            </w:pPr>
            <w:r>
              <w:rPr>
                <w:rFonts w:ascii="Times New Roman" w:eastAsia="標楷體" w:hAnsi="Times New Roman"/>
              </w:rPr>
              <w:t>環</w:t>
            </w:r>
            <w:r>
              <w:rPr>
                <w:rFonts w:ascii="Times New Roman" w:eastAsia="標楷體" w:hAnsi="Times New Roman"/>
              </w:rPr>
              <w:t>J4</w:t>
            </w:r>
            <w:r>
              <w:rPr>
                <w:rFonts w:ascii="Times New Roman" w:eastAsia="標楷體" w:hAnsi="Times New Roman"/>
              </w:rPr>
              <w:t>了解永續發展的意義（環境、社會、與經濟的均衡發展）與原則。</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00" w:lineRule="atLeast"/>
              <w:ind w:firstLine="122"/>
              <w:jc w:val="both"/>
              <w:rPr>
                <w:rFonts w:ascii="Times New Roman" w:eastAsia="標楷體" w:hAnsi="Times New Roman"/>
              </w:rPr>
            </w:pPr>
            <w:r>
              <w:rPr>
                <w:rFonts w:ascii="Times New Roman" w:eastAsia="標楷體" w:hAnsi="Times New Roman"/>
              </w:rPr>
              <w:t>Cd-Ⅳ-1</w:t>
            </w:r>
          </w:p>
          <w:p w:rsidR="002B36E2" w:rsidRDefault="002B36E2">
            <w:pPr>
              <w:spacing w:line="300" w:lineRule="atLeast"/>
              <w:ind w:firstLine="122"/>
              <w:jc w:val="both"/>
              <w:rPr>
                <w:rFonts w:ascii="Times New Roman" w:eastAsia="標楷體" w:hAnsi="Times New Roman"/>
              </w:rPr>
            </w:pPr>
          </w:p>
          <w:p w:rsidR="002B36E2" w:rsidRDefault="00ED19E0">
            <w:pPr>
              <w:spacing w:line="300" w:lineRule="atLeast"/>
              <w:ind w:firstLine="108"/>
              <w:jc w:val="both"/>
              <w:rPr>
                <w:rFonts w:ascii="Times New Roman" w:eastAsia="標楷體" w:hAnsi="Times New Roman"/>
              </w:rPr>
            </w:pPr>
            <w:r>
              <w:rPr>
                <w:rFonts w:ascii="Times New Roman" w:eastAsia="標楷體" w:hAnsi="Times New Roman"/>
              </w:rPr>
              <w:t>Cd-Ⅳ-2</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eastAsia="標楷體"/>
              </w:rPr>
              <w:t>聚落</w:t>
            </w:r>
            <w:r>
              <w:rPr>
                <w:rFonts w:eastAsia="標楷體"/>
                <w:szCs w:val="24"/>
              </w:rPr>
              <w:t>人文景觀</w:t>
            </w:r>
            <w:r>
              <w:rPr>
                <w:rFonts w:eastAsia="標楷體"/>
              </w:rPr>
              <w:t>：如傳統聚落保存</w:t>
            </w:r>
            <w:r>
              <w:rPr>
                <w:rFonts w:ascii="Times New Roman" w:eastAsia="標楷體" w:hAnsi="Times New Roman"/>
              </w:rPr>
              <w:t>。</w:t>
            </w:r>
          </w:p>
          <w:p w:rsidR="002B36E2" w:rsidRDefault="00ED19E0">
            <w:pPr>
              <w:ind w:left="-120"/>
              <w:jc w:val="both"/>
            </w:pPr>
            <w:r>
              <w:rPr>
                <w:rFonts w:eastAsia="標楷體"/>
              </w:rPr>
              <w:t>馬祖</w:t>
            </w:r>
            <w:r>
              <w:rPr>
                <w:rFonts w:ascii="Times New Roman" w:eastAsia="標楷體" w:hAnsi="Times New Roman"/>
              </w:rPr>
              <w:t>島嶼生態。</w:t>
            </w:r>
          </w:p>
        </w:tc>
      </w:tr>
      <w:tr w:rsidR="002B36E2">
        <w:tblPrEx>
          <w:tblCellMar>
            <w:top w:w="0" w:type="dxa"/>
            <w:bottom w:w="0" w:type="dxa"/>
          </w:tblCellMar>
        </w:tblPrEx>
        <w:tc>
          <w:tcPr>
            <w:tcW w:w="846" w:type="dxa"/>
            <w:vMerge/>
            <w:tcBorders>
              <w:top w:val="single" w:sz="18"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tcPr>
          <w:p w:rsidR="002B36E2" w:rsidRDefault="00ED19E0">
            <w:pPr>
              <w:snapToGrid w:val="0"/>
              <w:ind w:left="744" w:hanging="744"/>
              <w:jc w:val="both"/>
              <w:rPr>
                <w:rFonts w:ascii="Times New Roman" w:eastAsia="標楷體" w:hAnsi="Times New Roman"/>
              </w:rPr>
            </w:pPr>
            <w:r>
              <w:rPr>
                <w:rFonts w:ascii="Times New Roman" w:eastAsia="標楷體" w:hAnsi="Times New Roman"/>
              </w:rPr>
              <w:t>環</w:t>
            </w:r>
            <w:r>
              <w:rPr>
                <w:rFonts w:ascii="Times New Roman" w:eastAsia="標楷體" w:hAnsi="Times New Roman"/>
              </w:rPr>
              <w:t>U4</w:t>
            </w:r>
            <w:r>
              <w:rPr>
                <w:rFonts w:ascii="Times New Roman" w:eastAsia="標楷體" w:hAnsi="Times New Roman"/>
              </w:rPr>
              <w:t>思考生活品質與人類發展的意義，並據以思考與永續發展的關係。</w:t>
            </w:r>
          </w:p>
        </w:tc>
        <w:tc>
          <w:tcPr>
            <w:tcW w:w="1304" w:type="dxa"/>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tcPr>
          <w:p w:rsidR="002B36E2" w:rsidRDefault="00ED19E0">
            <w:pPr>
              <w:ind w:firstLine="122"/>
              <w:jc w:val="both"/>
            </w:pPr>
            <w:r>
              <w:rPr>
                <w:rFonts w:ascii="Times New Roman" w:eastAsia="標楷體" w:hAnsi="Times New Roman"/>
              </w:rPr>
              <w:t>Cd-Ⅴ-3</w:t>
            </w:r>
          </w:p>
        </w:tc>
        <w:tc>
          <w:tcPr>
            <w:tcW w:w="2523"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ascii="Times New Roman" w:eastAsia="標楷體" w:hAnsi="Times New Roman"/>
              </w:rPr>
              <w:t>環境永續。</w:t>
            </w:r>
          </w:p>
        </w:tc>
      </w:tr>
      <w:tr w:rsidR="002B36E2">
        <w:tblPrEx>
          <w:tblCellMar>
            <w:top w:w="0" w:type="dxa"/>
            <w:bottom w:w="0" w:type="dxa"/>
          </w:tblCellMar>
        </w:tblPrEx>
        <w:tc>
          <w:tcPr>
            <w:tcW w:w="846" w:type="dxa"/>
            <w:vMerge/>
            <w:tcBorders>
              <w:top w:val="single" w:sz="18"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val="restart"/>
            <w:tcBorders>
              <w:top w:val="single" w:sz="8"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氣候變遷</w:t>
            </w:r>
          </w:p>
        </w:tc>
        <w:tc>
          <w:tcPr>
            <w:tcW w:w="3378" w:type="dxa"/>
            <w:tcBorders>
              <w:top w:val="single" w:sz="8" w:space="0" w:color="000000"/>
              <w:left w:val="single" w:sz="4" w:space="0" w:color="000000"/>
              <w:bottom w:val="single" w:sz="8" w:space="0" w:color="000000"/>
            </w:tcBorders>
            <w:shd w:val="clear" w:color="auto" w:fill="auto"/>
            <w:tcMar>
              <w:top w:w="0" w:type="dxa"/>
              <w:left w:w="108" w:type="dxa"/>
              <w:bottom w:w="0" w:type="dxa"/>
              <w:right w:w="108" w:type="dxa"/>
            </w:tcMar>
          </w:tcPr>
          <w:p w:rsidR="002B36E2" w:rsidRDefault="00ED19E0">
            <w:pPr>
              <w:snapToGrid w:val="0"/>
              <w:ind w:left="744" w:hanging="744"/>
              <w:jc w:val="both"/>
              <w:rPr>
                <w:rFonts w:ascii="Times New Roman" w:eastAsia="標楷體" w:hAnsi="Times New Roman"/>
              </w:rPr>
            </w:pPr>
            <w:r>
              <w:rPr>
                <w:rFonts w:ascii="Times New Roman" w:eastAsia="標楷體" w:hAnsi="Times New Roman"/>
              </w:rPr>
              <w:t>環</w:t>
            </w:r>
            <w:r>
              <w:rPr>
                <w:rFonts w:ascii="Times New Roman" w:eastAsia="標楷體" w:hAnsi="Times New Roman"/>
              </w:rPr>
              <w:t>E8</w:t>
            </w:r>
            <w:r>
              <w:rPr>
                <w:rFonts w:ascii="Times New Roman" w:eastAsia="標楷體" w:hAnsi="Times New Roman"/>
              </w:rPr>
              <w:tab/>
            </w:r>
            <w:r>
              <w:rPr>
                <w:rFonts w:ascii="Times New Roman" w:eastAsia="標楷體" w:hAnsi="Times New Roman"/>
              </w:rPr>
              <w:t>認識天氣的溫度、雨量要素與覺察氣候的趨勢及極端氣候的現象。</w:t>
            </w:r>
          </w:p>
          <w:p w:rsidR="002B36E2" w:rsidRDefault="00ED19E0">
            <w:pPr>
              <w:snapToGrid w:val="0"/>
              <w:ind w:left="744" w:hanging="744"/>
              <w:jc w:val="both"/>
              <w:rPr>
                <w:rFonts w:ascii="Times New Roman" w:eastAsia="標楷體" w:hAnsi="Times New Roman"/>
              </w:rPr>
            </w:pPr>
            <w:r>
              <w:rPr>
                <w:rFonts w:ascii="Times New Roman" w:eastAsia="標楷體" w:hAnsi="Times New Roman"/>
              </w:rPr>
              <w:t>環</w:t>
            </w:r>
            <w:r>
              <w:rPr>
                <w:rFonts w:ascii="Times New Roman" w:eastAsia="標楷體" w:hAnsi="Times New Roman"/>
              </w:rPr>
              <w:t>E9</w:t>
            </w:r>
            <w:r>
              <w:rPr>
                <w:rFonts w:ascii="Times New Roman" w:eastAsia="標楷體" w:hAnsi="Times New Roman"/>
              </w:rPr>
              <w:tab/>
            </w:r>
            <w:r>
              <w:rPr>
                <w:rFonts w:ascii="Times New Roman" w:eastAsia="標楷體" w:hAnsi="Times New Roman"/>
              </w:rPr>
              <w:t>覺知氣候變遷會對生活、社會及環境造成衝擊。</w:t>
            </w:r>
          </w:p>
        </w:tc>
        <w:tc>
          <w:tcPr>
            <w:tcW w:w="1304" w:type="dxa"/>
            <w:tcBorders>
              <w:top w:val="single" w:sz="8" w:space="0" w:color="000000"/>
              <w:left w:val="single" w:sz="4" w:space="0" w:color="000000"/>
              <w:bottom w:val="single" w:sz="8" w:space="0" w:color="000000"/>
            </w:tcBorders>
            <w:shd w:val="clear" w:color="auto" w:fill="auto"/>
            <w:tcMar>
              <w:top w:w="0" w:type="dxa"/>
              <w:left w:w="108" w:type="dxa"/>
              <w:bottom w:w="0" w:type="dxa"/>
              <w:right w:w="108" w:type="dxa"/>
            </w:tcMar>
          </w:tcPr>
          <w:p w:rsidR="002B36E2" w:rsidRDefault="00ED19E0">
            <w:pPr>
              <w:spacing w:line="320" w:lineRule="atLeast"/>
              <w:ind w:firstLine="122"/>
              <w:jc w:val="both"/>
            </w:pPr>
            <w:r>
              <w:rPr>
                <w:rFonts w:ascii="Times New Roman" w:eastAsia="標楷體" w:hAnsi="Times New Roman"/>
                <w:szCs w:val="24"/>
              </w:rPr>
              <w:t>3</w:t>
            </w:r>
            <w:r>
              <w:rPr>
                <w:rFonts w:ascii="標楷體" w:eastAsia="標楷體" w:hAnsi="標楷體"/>
                <w:szCs w:val="24"/>
              </w:rPr>
              <w:t>-Ⅲ-</w:t>
            </w:r>
            <w:r>
              <w:rPr>
                <w:rFonts w:ascii="Times New Roman" w:eastAsia="標楷體" w:hAnsi="Times New Roman"/>
                <w:szCs w:val="24"/>
              </w:rPr>
              <w:t>3</w:t>
            </w:r>
          </w:p>
          <w:p w:rsidR="002B36E2" w:rsidRDefault="002B36E2">
            <w:pPr>
              <w:spacing w:line="300" w:lineRule="atLeast"/>
              <w:ind w:firstLine="122"/>
              <w:jc w:val="both"/>
              <w:rPr>
                <w:rFonts w:ascii="Times New Roman" w:eastAsia="標楷體" w:hAnsi="Times New Roman"/>
                <w:szCs w:val="24"/>
              </w:rPr>
            </w:pPr>
          </w:p>
          <w:p w:rsidR="002B36E2" w:rsidRDefault="00ED19E0">
            <w:pPr>
              <w:spacing w:line="300" w:lineRule="atLeast"/>
              <w:ind w:firstLine="122"/>
              <w:jc w:val="both"/>
            </w:pPr>
            <w:r>
              <w:rPr>
                <w:rFonts w:ascii="Times New Roman" w:eastAsia="標楷體" w:hAnsi="Times New Roman"/>
                <w:szCs w:val="24"/>
              </w:rPr>
              <w:t>Be</w:t>
            </w:r>
            <w:r>
              <w:rPr>
                <w:rFonts w:eastAsia="標楷體"/>
                <w:szCs w:val="24"/>
              </w:rPr>
              <w:t>-</w:t>
            </w:r>
            <w:r>
              <w:rPr>
                <w:rFonts w:ascii="標楷體" w:eastAsia="標楷體" w:hAnsi="標楷體"/>
                <w:szCs w:val="24"/>
              </w:rPr>
              <w:t>Ⅰ</w:t>
            </w:r>
            <w:r>
              <w:rPr>
                <w:rFonts w:eastAsia="標楷體"/>
                <w:szCs w:val="24"/>
              </w:rPr>
              <w:t>-</w:t>
            </w:r>
            <w:r>
              <w:rPr>
                <w:rFonts w:ascii="Times New Roman" w:eastAsia="標楷體" w:hAnsi="Times New Roman"/>
                <w:szCs w:val="24"/>
              </w:rPr>
              <w:t>1</w:t>
            </w:r>
            <w:r>
              <w:rPr>
                <w:rFonts w:eastAsia="標楷體"/>
                <w:szCs w:val="24"/>
              </w:rPr>
              <w:tab/>
            </w:r>
          </w:p>
          <w:p w:rsidR="002B36E2" w:rsidRDefault="00ED19E0">
            <w:pPr>
              <w:spacing w:line="300" w:lineRule="atLeast"/>
              <w:ind w:firstLine="122"/>
              <w:jc w:val="both"/>
            </w:pPr>
            <w:r>
              <w:rPr>
                <w:rFonts w:ascii="Times New Roman" w:eastAsia="標楷體" w:hAnsi="Times New Roman"/>
                <w:szCs w:val="24"/>
              </w:rPr>
              <w:t>Cd</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1</w:t>
            </w:r>
          </w:p>
          <w:p w:rsidR="002B36E2" w:rsidRDefault="002B36E2">
            <w:pPr>
              <w:spacing w:line="300" w:lineRule="atLeast"/>
              <w:ind w:firstLine="122"/>
              <w:jc w:val="both"/>
              <w:rPr>
                <w:rFonts w:ascii="Times New Roman" w:eastAsia="標楷體" w:hAnsi="Times New Roman"/>
                <w:szCs w:val="24"/>
              </w:rPr>
            </w:pPr>
          </w:p>
          <w:p w:rsidR="002B36E2" w:rsidRDefault="00ED19E0">
            <w:pPr>
              <w:spacing w:line="300" w:lineRule="atLeast"/>
              <w:ind w:firstLine="122"/>
              <w:jc w:val="both"/>
            </w:pPr>
            <w:r>
              <w:rPr>
                <w:rFonts w:ascii="Times New Roman" w:eastAsia="標楷體" w:hAnsi="Times New Roman"/>
                <w:szCs w:val="24"/>
              </w:rPr>
              <w:t>Cd</w:t>
            </w:r>
            <w:r>
              <w:rPr>
                <w:rFonts w:eastAsia="標楷體"/>
                <w:szCs w:val="24"/>
              </w:rPr>
              <w:t>-</w:t>
            </w:r>
            <w:r>
              <w:rPr>
                <w:rFonts w:ascii="標楷體" w:eastAsia="標楷體" w:hAnsi="標楷體"/>
                <w:szCs w:val="24"/>
              </w:rPr>
              <w:t>Ⅱ</w:t>
            </w:r>
            <w:r>
              <w:rPr>
                <w:rFonts w:eastAsia="標楷體"/>
                <w:szCs w:val="24"/>
              </w:rPr>
              <w:t>-</w:t>
            </w:r>
            <w:r>
              <w:rPr>
                <w:rFonts w:ascii="Times New Roman" w:eastAsia="標楷體" w:hAnsi="Times New Roman"/>
                <w:szCs w:val="24"/>
              </w:rPr>
              <w:t>2</w:t>
            </w:r>
          </w:p>
        </w:tc>
        <w:tc>
          <w:tcPr>
            <w:tcW w:w="2523"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ascii="標楷體" w:eastAsia="標楷體" w:hAnsi="標楷體"/>
                <w:szCs w:val="24"/>
              </w:rPr>
              <w:t>能</w:t>
            </w:r>
            <w:r>
              <w:rPr>
                <w:rFonts w:eastAsia="標楷體"/>
              </w:rPr>
              <w:t>運</w:t>
            </w:r>
            <w:r>
              <w:rPr>
                <w:rFonts w:ascii="標楷體" w:eastAsia="標楷體" w:hAnsi="標楷體"/>
                <w:szCs w:val="24"/>
              </w:rPr>
              <w:t>用各項媒材，協助閱讀閩東語文。</w:t>
            </w:r>
          </w:p>
          <w:p w:rsidR="002B36E2" w:rsidRDefault="00ED19E0">
            <w:pPr>
              <w:ind w:left="-120"/>
              <w:jc w:val="both"/>
              <w:rPr>
                <w:rFonts w:eastAsia="標楷體"/>
                <w:szCs w:val="24"/>
              </w:rPr>
            </w:pPr>
            <w:r>
              <w:rPr>
                <w:rFonts w:eastAsia="標楷體"/>
                <w:szCs w:val="24"/>
              </w:rPr>
              <w:t>時間與天氣。</w:t>
            </w:r>
          </w:p>
          <w:p w:rsidR="002B36E2" w:rsidRDefault="00ED19E0">
            <w:pPr>
              <w:ind w:left="-120"/>
              <w:jc w:val="both"/>
            </w:pPr>
            <w:r>
              <w:rPr>
                <w:rFonts w:eastAsia="標楷體"/>
              </w:rPr>
              <w:t>在地</w:t>
            </w:r>
            <w:r>
              <w:rPr>
                <w:rFonts w:eastAsia="標楷體"/>
                <w:szCs w:val="24"/>
              </w:rPr>
              <w:t>常見動物</w:t>
            </w:r>
            <w:r>
              <w:rPr>
                <w:rFonts w:eastAsia="標楷體"/>
              </w:rPr>
              <w:t>的棲息地</w:t>
            </w:r>
            <w:r>
              <w:rPr>
                <w:rFonts w:eastAsia="標楷體"/>
                <w:szCs w:val="24"/>
              </w:rPr>
              <w:t>。</w:t>
            </w:r>
          </w:p>
          <w:p w:rsidR="002B36E2" w:rsidRDefault="00ED19E0">
            <w:pPr>
              <w:ind w:left="-120"/>
              <w:jc w:val="both"/>
            </w:pPr>
            <w:r>
              <w:rPr>
                <w:rFonts w:eastAsia="標楷體"/>
              </w:rPr>
              <w:t>在地</w:t>
            </w:r>
            <w:r>
              <w:rPr>
                <w:rFonts w:eastAsia="標楷體"/>
                <w:szCs w:val="24"/>
              </w:rPr>
              <w:t>常見植物</w:t>
            </w:r>
            <w:r>
              <w:rPr>
                <w:rFonts w:eastAsia="標楷體"/>
              </w:rPr>
              <w:t>的生長環境</w:t>
            </w:r>
            <w:r>
              <w:rPr>
                <w:rFonts w:eastAsia="標楷體"/>
                <w:szCs w:val="24"/>
              </w:rPr>
              <w:t>。</w:t>
            </w:r>
          </w:p>
        </w:tc>
      </w:tr>
      <w:tr w:rsidR="002B36E2">
        <w:tblPrEx>
          <w:tblCellMar>
            <w:top w:w="0" w:type="dxa"/>
            <w:bottom w:w="0" w:type="dxa"/>
          </w:tblCellMar>
        </w:tblPrEx>
        <w:tc>
          <w:tcPr>
            <w:tcW w:w="846" w:type="dxa"/>
            <w:vMerge/>
            <w:tcBorders>
              <w:top w:val="single" w:sz="18"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8"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8" w:space="0" w:color="000000"/>
              <w:left w:val="single" w:sz="4" w:space="0" w:color="000000"/>
              <w:bottom w:val="single" w:sz="8" w:space="0" w:color="000000"/>
            </w:tcBorders>
            <w:shd w:val="clear" w:color="auto" w:fill="auto"/>
            <w:tcMar>
              <w:top w:w="0" w:type="dxa"/>
              <w:left w:w="108" w:type="dxa"/>
              <w:bottom w:w="0" w:type="dxa"/>
              <w:right w:w="108" w:type="dxa"/>
            </w:tcMar>
          </w:tcPr>
          <w:p w:rsidR="002B36E2" w:rsidRDefault="00ED19E0">
            <w:pPr>
              <w:snapToGrid w:val="0"/>
              <w:ind w:left="744" w:hanging="744"/>
              <w:jc w:val="both"/>
              <w:rPr>
                <w:rFonts w:ascii="Times New Roman" w:eastAsia="標楷體" w:hAnsi="Times New Roman"/>
              </w:rPr>
            </w:pPr>
            <w:r>
              <w:rPr>
                <w:rFonts w:ascii="Times New Roman" w:eastAsia="標楷體" w:hAnsi="Times New Roman"/>
              </w:rPr>
              <w:t>環</w:t>
            </w:r>
            <w:r>
              <w:rPr>
                <w:rFonts w:ascii="Times New Roman" w:eastAsia="標楷體" w:hAnsi="Times New Roman"/>
              </w:rPr>
              <w:t xml:space="preserve">J7 </w:t>
            </w:r>
            <w:r>
              <w:rPr>
                <w:rFonts w:ascii="Times New Roman" w:eastAsia="標楷體" w:hAnsi="Times New Roman"/>
              </w:rPr>
              <w:tab/>
            </w:r>
            <w:r>
              <w:rPr>
                <w:rFonts w:ascii="Times New Roman" w:eastAsia="標楷體" w:hAnsi="Times New Roman"/>
              </w:rPr>
              <w:t>透過「碳循環」，了解化石燃料與溫室氣體、全球暖化、及氣候變遷的關係。</w:t>
            </w:r>
          </w:p>
          <w:p w:rsidR="002B36E2" w:rsidRDefault="00ED19E0">
            <w:pPr>
              <w:snapToGrid w:val="0"/>
              <w:ind w:left="744" w:hanging="744"/>
              <w:jc w:val="both"/>
              <w:rPr>
                <w:rFonts w:ascii="Times New Roman" w:eastAsia="標楷體" w:hAnsi="Times New Roman"/>
              </w:rPr>
            </w:pPr>
            <w:r>
              <w:rPr>
                <w:rFonts w:ascii="Times New Roman" w:eastAsia="標楷體" w:hAnsi="Times New Roman"/>
              </w:rPr>
              <w:t>環</w:t>
            </w:r>
            <w:r>
              <w:rPr>
                <w:rFonts w:ascii="Times New Roman" w:eastAsia="標楷體" w:hAnsi="Times New Roman"/>
              </w:rPr>
              <w:t xml:space="preserve">J9 </w:t>
            </w:r>
            <w:r>
              <w:rPr>
                <w:rFonts w:ascii="Times New Roman" w:eastAsia="標楷體" w:hAnsi="Times New Roman"/>
              </w:rPr>
              <w:tab/>
            </w:r>
            <w:r>
              <w:rPr>
                <w:rFonts w:ascii="Times New Roman" w:eastAsia="標楷體" w:hAnsi="Times New Roman"/>
              </w:rPr>
              <w:t>了解氣候變遷減緩與調適的涵義，以及台灣因應氣候變遷調適的政策。</w:t>
            </w:r>
          </w:p>
        </w:tc>
        <w:tc>
          <w:tcPr>
            <w:tcW w:w="1304" w:type="dxa"/>
            <w:tcBorders>
              <w:top w:val="single" w:sz="8" w:space="0" w:color="000000"/>
              <w:left w:val="single" w:sz="4" w:space="0" w:color="000000"/>
              <w:bottom w:val="single" w:sz="8" w:space="0" w:color="000000"/>
            </w:tcBorders>
            <w:shd w:val="clear" w:color="auto" w:fill="auto"/>
            <w:tcMar>
              <w:top w:w="0" w:type="dxa"/>
              <w:left w:w="108" w:type="dxa"/>
              <w:bottom w:w="0" w:type="dxa"/>
              <w:right w:w="108" w:type="dxa"/>
            </w:tcMar>
          </w:tcPr>
          <w:p w:rsidR="002B36E2" w:rsidRDefault="00ED19E0">
            <w:pPr>
              <w:ind w:firstLine="122"/>
              <w:jc w:val="both"/>
            </w:pPr>
            <w:r>
              <w:rPr>
                <w:rFonts w:ascii="Times New Roman" w:eastAsia="標楷體" w:hAnsi="Times New Roman"/>
                <w:szCs w:val="24"/>
              </w:rPr>
              <w:t>Ba</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p>
          <w:p w:rsidR="002B36E2" w:rsidRDefault="00ED19E0">
            <w:pPr>
              <w:ind w:firstLine="122"/>
              <w:jc w:val="both"/>
            </w:pPr>
            <w:r>
              <w:rPr>
                <w:rFonts w:ascii="Times New Roman" w:eastAsia="標楷體" w:hAnsi="Times New Roman"/>
                <w:szCs w:val="24"/>
              </w:rPr>
              <w:t>Bc</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p>
          <w:p w:rsidR="002B36E2" w:rsidRDefault="00ED19E0">
            <w:pPr>
              <w:ind w:firstLine="122"/>
              <w:jc w:val="both"/>
            </w:pPr>
            <w:r>
              <w:rPr>
                <w:rFonts w:ascii="Times New Roman" w:eastAsia="標楷體" w:hAnsi="Times New Roman"/>
                <w:szCs w:val="24"/>
              </w:rPr>
              <w:t>Be</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p>
          <w:p w:rsidR="002B36E2" w:rsidRDefault="00ED19E0">
            <w:pPr>
              <w:ind w:firstLine="122"/>
              <w:jc w:val="both"/>
            </w:pPr>
            <w:r>
              <w:rPr>
                <w:rFonts w:ascii="Times New Roman" w:eastAsia="標楷體" w:hAnsi="Times New Roman"/>
                <w:szCs w:val="24"/>
              </w:rPr>
              <w:t>Be</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p>
          <w:p w:rsidR="002B36E2" w:rsidRDefault="002B36E2">
            <w:pPr>
              <w:spacing w:line="300" w:lineRule="atLeast"/>
              <w:ind w:firstLine="122"/>
              <w:jc w:val="both"/>
              <w:rPr>
                <w:rFonts w:ascii="Times New Roman" w:eastAsia="標楷體" w:hAnsi="Times New Roman"/>
                <w:szCs w:val="24"/>
              </w:rPr>
            </w:pPr>
          </w:p>
          <w:p w:rsidR="002B36E2" w:rsidRDefault="00ED19E0">
            <w:pPr>
              <w:spacing w:line="300" w:lineRule="atLeast"/>
              <w:ind w:firstLine="122"/>
              <w:jc w:val="both"/>
            </w:pPr>
            <w:r>
              <w:rPr>
                <w:rFonts w:ascii="Times New Roman" w:eastAsia="標楷體" w:hAnsi="Times New Roman"/>
                <w:szCs w:val="24"/>
              </w:rPr>
              <w:t>Cd</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p>
          <w:p w:rsidR="002B36E2" w:rsidRDefault="00ED19E0">
            <w:pPr>
              <w:spacing w:line="300" w:lineRule="atLeast"/>
              <w:ind w:firstLine="122"/>
              <w:jc w:val="both"/>
            </w:pPr>
            <w:r>
              <w:rPr>
                <w:rFonts w:ascii="Times New Roman" w:eastAsia="標楷體" w:hAnsi="Times New Roman"/>
                <w:szCs w:val="24"/>
              </w:rPr>
              <w:t>Ce</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p>
        </w:tc>
        <w:tc>
          <w:tcPr>
            <w:tcW w:w="2523"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rPr>
                <w:rFonts w:eastAsia="標楷體"/>
                <w:szCs w:val="24"/>
              </w:rPr>
            </w:pPr>
            <w:r>
              <w:rPr>
                <w:rFonts w:eastAsia="標楷體"/>
                <w:szCs w:val="24"/>
              </w:rPr>
              <w:t>在地融合與創新。</w:t>
            </w:r>
          </w:p>
          <w:p w:rsidR="002B36E2" w:rsidRDefault="00ED19E0">
            <w:pPr>
              <w:ind w:left="-120"/>
              <w:jc w:val="both"/>
              <w:rPr>
                <w:rFonts w:eastAsia="標楷體"/>
                <w:szCs w:val="24"/>
              </w:rPr>
            </w:pPr>
            <w:r>
              <w:rPr>
                <w:rFonts w:eastAsia="標楷體"/>
                <w:szCs w:val="24"/>
              </w:rPr>
              <w:t>學習活動。</w:t>
            </w:r>
          </w:p>
          <w:p w:rsidR="002B36E2" w:rsidRDefault="00ED19E0">
            <w:pPr>
              <w:ind w:left="-120"/>
              <w:jc w:val="both"/>
              <w:rPr>
                <w:rFonts w:eastAsia="標楷體"/>
                <w:szCs w:val="24"/>
              </w:rPr>
            </w:pPr>
            <w:r>
              <w:rPr>
                <w:rFonts w:eastAsia="標楷體"/>
                <w:szCs w:val="24"/>
              </w:rPr>
              <w:t>季節變化。</w:t>
            </w:r>
          </w:p>
          <w:p w:rsidR="002B36E2" w:rsidRDefault="00ED19E0">
            <w:pPr>
              <w:ind w:left="-120"/>
              <w:jc w:val="both"/>
            </w:pPr>
            <w:r>
              <w:rPr>
                <w:rFonts w:eastAsia="標楷體"/>
                <w:szCs w:val="24"/>
              </w:rPr>
              <w:t>地景地貌</w:t>
            </w:r>
            <w:r>
              <w:rPr>
                <w:rFonts w:eastAsia="標楷體"/>
              </w:rPr>
              <w:t>：如方塊海、沙連島等</w:t>
            </w:r>
            <w:r>
              <w:rPr>
                <w:rFonts w:eastAsia="標楷體"/>
                <w:szCs w:val="24"/>
              </w:rPr>
              <w:t>。</w:t>
            </w:r>
          </w:p>
          <w:p w:rsidR="002B36E2" w:rsidRDefault="00ED19E0">
            <w:pPr>
              <w:ind w:left="-120"/>
              <w:jc w:val="both"/>
            </w:pPr>
            <w:r>
              <w:rPr>
                <w:rFonts w:eastAsia="標楷體"/>
              </w:rPr>
              <w:t>馬祖</w:t>
            </w:r>
            <w:r>
              <w:rPr>
                <w:rFonts w:eastAsia="標楷體"/>
                <w:szCs w:val="24"/>
              </w:rPr>
              <w:t>島嶼生態。</w:t>
            </w:r>
          </w:p>
          <w:p w:rsidR="002B36E2" w:rsidRDefault="00ED19E0">
            <w:pPr>
              <w:ind w:left="-120"/>
              <w:jc w:val="both"/>
              <w:rPr>
                <w:rFonts w:eastAsia="標楷體"/>
                <w:szCs w:val="24"/>
              </w:rPr>
            </w:pPr>
            <w:r>
              <w:rPr>
                <w:rFonts w:eastAsia="標楷體"/>
                <w:szCs w:val="24"/>
              </w:rPr>
              <w:t>族群的遷徙與發展。</w:t>
            </w:r>
          </w:p>
        </w:tc>
      </w:tr>
      <w:tr w:rsidR="002B36E2">
        <w:tblPrEx>
          <w:tblCellMar>
            <w:top w:w="0" w:type="dxa"/>
            <w:bottom w:w="0" w:type="dxa"/>
          </w:tblCellMar>
        </w:tblPrEx>
        <w:tc>
          <w:tcPr>
            <w:tcW w:w="846" w:type="dxa"/>
            <w:vMerge/>
            <w:tcBorders>
              <w:top w:val="single" w:sz="18"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rPr>
                <w:rFonts w:ascii="Times New Roman" w:eastAsia="標楷體" w:hAnsi="Times New Roman"/>
              </w:rPr>
            </w:pPr>
          </w:p>
        </w:tc>
        <w:tc>
          <w:tcPr>
            <w:tcW w:w="1853" w:type="dxa"/>
            <w:vMerge/>
            <w:tcBorders>
              <w:top w:val="single" w:sz="8" w:space="0" w:color="000000"/>
              <w:left w:val="single" w:sz="4" w:space="0" w:color="000000"/>
              <w:bottom w:val="single" w:sz="18"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8" w:space="0" w:color="000000"/>
              <w:left w:val="single" w:sz="4" w:space="0" w:color="000000"/>
              <w:bottom w:val="single" w:sz="18" w:space="0" w:color="000000"/>
            </w:tcBorders>
            <w:shd w:val="clear" w:color="auto" w:fill="auto"/>
            <w:tcMar>
              <w:top w:w="0" w:type="dxa"/>
              <w:left w:w="108" w:type="dxa"/>
              <w:bottom w:w="0" w:type="dxa"/>
              <w:right w:w="108" w:type="dxa"/>
            </w:tcMar>
          </w:tcPr>
          <w:p w:rsidR="002B36E2" w:rsidRDefault="00ED19E0">
            <w:pPr>
              <w:snapToGrid w:val="0"/>
              <w:ind w:left="744" w:hanging="744"/>
              <w:jc w:val="both"/>
              <w:rPr>
                <w:rFonts w:ascii="Times New Roman" w:eastAsia="標楷體" w:hAnsi="Times New Roman"/>
              </w:rPr>
            </w:pPr>
            <w:r>
              <w:rPr>
                <w:rFonts w:ascii="Times New Roman" w:eastAsia="標楷體" w:hAnsi="Times New Roman"/>
              </w:rPr>
              <w:t>環</w:t>
            </w:r>
            <w:r>
              <w:rPr>
                <w:rFonts w:ascii="Times New Roman" w:eastAsia="標楷體" w:hAnsi="Times New Roman"/>
              </w:rPr>
              <w:t>U6</w:t>
            </w:r>
            <w:r>
              <w:rPr>
                <w:rFonts w:ascii="Times New Roman" w:eastAsia="標楷體" w:hAnsi="Times New Roman"/>
              </w:rPr>
              <w:tab/>
            </w:r>
            <w:r>
              <w:rPr>
                <w:rFonts w:ascii="Times New Roman" w:eastAsia="標楷體" w:hAnsi="Times New Roman"/>
              </w:rPr>
              <w:t>探究國際與國內對氣候變遷的應對措施，了解因應氣候變遷的國際公約的精神。</w:t>
            </w:r>
          </w:p>
          <w:p w:rsidR="002B36E2" w:rsidRDefault="00ED19E0">
            <w:pPr>
              <w:snapToGrid w:val="0"/>
              <w:ind w:left="744" w:hanging="744"/>
              <w:jc w:val="both"/>
              <w:rPr>
                <w:rFonts w:ascii="Times New Roman" w:eastAsia="標楷體" w:hAnsi="Times New Roman"/>
              </w:rPr>
            </w:pPr>
            <w:r>
              <w:rPr>
                <w:rFonts w:ascii="Times New Roman" w:eastAsia="標楷體" w:hAnsi="Times New Roman"/>
              </w:rPr>
              <w:t>環</w:t>
            </w:r>
            <w:r>
              <w:rPr>
                <w:rFonts w:ascii="Times New Roman" w:eastAsia="標楷體" w:hAnsi="Times New Roman"/>
              </w:rPr>
              <w:t>U7</w:t>
            </w:r>
            <w:r>
              <w:rPr>
                <w:rFonts w:ascii="Times New Roman" w:eastAsia="標楷體" w:hAnsi="Times New Roman"/>
              </w:rPr>
              <w:tab/>
            </w:r>
            <w:r>
              <w:rPr>
                <w:rFonts w:ascii="Times New Roman" w:eastAsia="標楷體" w:hAnsi="Times New Roman"/>
              </w:rPr>
              <w:t>收集並分析在地能源的消耗與排碳的趨勢，思考因地制宜的解決方案，參與集體的行動。</w:t>
            </w:r>
          </w:p>
        </w:tc>
        <w:tc>
          <w:tcPr>
            <w:tcW w:w="1304" w:type="dxa"/>
            <w:tcBorders>
              <w:top w:val="single" w:sz="8" w:space="0" w:color="000000"/>
              <w:left w:val="single" w:sz="4" w:space="0" w:color="000000"/>
              <w:bottom w:val="single" w:sz="18" w:space="0" w:color="000000"/>
            </w:tcBorders>
            <w:shd w:val="clear" w:color="auto" w:fill="auto"/>
            <w:tcMar>
              <w:top w:w="0" w:type="dxa"/>
              <w:left w:w="108" w:type="dxa"/>
              <w:bottom w:w="0" w:type="dxa"/>
              <w:right w:w="108" w:type="dxa"/>
            </w:tcMar>
          </w:tcPr>
          <w:p w:rsidR="002B36E2" w:rsidRDefault="00ED19E0">
            <w:pPr>
              <w:spacing w:line="300" w:lineRule="atLeast"/>
              <w:ind w:firstLine="122"/>
              <w:jc w:val="both"/>
            </w:pPr>
            <w:r>
              <w:rPr>
                <w:rFonts w:ascii="Times New Roman" w:eastAsia="標楷體" w:hAnsi="Times New Roman"/>
                <w:szCs w:val="24"/>
              </w:rPr>
              <w:t>Bd</w:t>
            </w:r>
            <w:r>
              <w:rPr>
                <w:rFonts w:eastAsia="標楷體"/>
                <w:szCs w:val="24"/>
              </w:rPr>
              <w:t>-Ⅴ-</w:t>
            </w:r>
            <w:r>
              <w:rPr>
                <w:rFonts w:ascii="Times New Roman" w:eastAsia="標楷體" w:hAnsi="Times New Roman"/>
                <w:szCs w:val="24"/>
              </w:rPr>
              <w:t>2</w:t>
            </w:r>
          </w:p>
          <w:p w:rsidR="002B36E2" w:rsidRDefault="00ED19E0">
            <w:pPr>
              <w:spacing w:line="300" w:lineRule="atLeast"/>
              <w:ind w:firstLine="122"/>
              <w:jc w:val="both"/>
            </w:pPr>
            <w:r>
              <w:rPr>
                <w:rFonts w:ascii="Times New Roman" w:eastAsia="標楷體" w:hAnsi="Times New Roman"/>
                <w:szCs w:val="24"/>
              </w:rPr>
              <w:t>Be</w:t>
            </w:r>
            <w:r>
              <w:rPr>
                <w:rFonts w:eastAsia="標楷體"/>
                <w:szCs w:val="24"/>
              </w:rPr>
              <w:t>-Ⅴ-</w:t>
            </w:r>
            <w:r>
              <w:rPr>
                <w:rFonts w:ascii="Times New Roman" w:eastAsia="標楷體" w:hAnsi="Times New Roman"/>
                <w:szCs w:val="24"/>
              </w:rPr>
              <w:t>1</w:t>
            </w:r>
          </w:p>
          <w:p w:rsidR="002B36E2" w:rsidRDefault="00ED19E0">
            <w:pPr>
              <w:spacing w:line="300" w:lineRule="atLeast"/>
              <w:ind w:firstLine="122"/>
              <w:jc w:val="both"/>
            </w:pPr>
            <w:r>
              <w:rPr>
                <w:rFonts w:ascii="Times New Roman" w:eastAsia="標楷體" w:hAnsi="Times New Roman"/>
                <w:szCs w:val="24"/>
              </w:rPr>
              <w:t>Be</w:t>
            </w:r>
            <w:r>
              <w:rPr>
                <w:rFonts w:eastAsia="標楷體"/>
                <w:szCs w:val="24"/>
              </w:rPr>
              <w:t>-Ⅴ-</w:t>
            </w:r>
            <w:r>
              <w:rPr>
                <w:rFonts w:ascii="Times New Roman" w:eastAsia="標楷體" w:hAnsi="Times New Roman"/>
                <w:szCs w:val="24"/>
              </w:rPr>
              <w:t>2</w:t>
            </w:r>
          </w:p>
          <w:p w:rsidR="002B36E2" w:rsidRDefault="002B36E2">
            <w:pPr>
              <w:spacing w:line="300" w:lineRule="atLeast"/>
              <w:ind w:firstLine="122"/>
              <w:jc w:val="both"/>
              <w:rPr>
                <w:rFonts w:eastAsia="標楷體"/>
                <w:szCs w:val="24"/>
              </w:rPr>
            </w:pPr>
          </w:p>
          <w:p w:rsidR="002B36E2" w:rsidRDefault="002B36E2">
            <w:pPr>
              <w:spacing w:line="300" w:lineRule="atLeast"/>
              <w:ind w:firstLine="122"/>
              <w:jc w:val="both"/>
              <w:rPr>
                <w:rFonts w:ascii="Times New Roman" w:eastAsia="標楷體" w:hAnsi="Times New Roman"/>
                <w:szCs w:val="24"/>
              </w:rPr>
            </w:pPr>
          </w:p>
          <w:p w:rsidR="002B36E2" w:rsidRDefault="00ED19E0">
            <w:pPr>
              <w:spacing w:line="340" w:lineRule="atLeast"/>
              <w:ind w:firstLine="122"/>
              <w:jc w:val="both"/>
            </w:pPr>
            <w:r>
              <w:rPr>
                <w:rFonts w:ascii="Times New Roman" w:eastAsia="標楷體" w:hAnsi="Times New Roman"/>
                <w:szCs w:val="24"/>
              </w:rPr>
              <w:t>Cd</w:t>
            </w:r>
            <w:r>
              <w:rPr>
                <w:rFonts w:eastAsia="標楷體"/>
                <w:szCs w:val="24"/>
              </w:rPr>
              <w:t>-Ⅴ-</w:t>
            </w:r>
            <w:r>
              <w:rPr>
                <w:rFonts w:ascii="Times New Roman" w:eastAsia="標楷體" w:hAnsi="Times New Roman"/>
                <w:szCs w:val="24"/>
              </w:rPr>
              <w:t>2</w:t>
            </w:r>
          </w:p>
          <w:p w:rsidR="002B36E2" w:rsidRDefault="00ED19E0">
            <w:pPr>
              <w:spacing w:line="340" w:lineRule="atLeast"/>
              <w:ind w:firstLine="122"/>
              <w:jc w:val="both"/>
            </w:pPr>
            <w:r>
              <w:rPr>
                <w:rFonts w:ascii="Times New Roman" w:eastAsia="標楷體" w:hAnsi="Times New Roman"/>
                <w:szCs w:val="24"/>
              </w:rPr>
              <w:t>Cd</w:t>
            </w:r>
            <w:r>
              <w:rPr>
                <w:rFonts w:eastAsia="標楷體"/>
                <w:szCs w:val="24"/>
              </w:rPr>
              <w:t>-Ⅴ-</w:t>
            </w:r>
            <w:r>
              <w:rPr>
                <w:rFonts w:ascii="Times New Roman" w:eastAsia="標楷體" w:hAnsi="Times New Roman"/>
                <w:szCs w:val="24"/>
              </w:rPr>
              <w:t>3</w:t>
            </w:r>
          </w:p>
        </w:tc>
        <w:tc>
          <w:tcPr>
            <w:tcW w:w="2523" w:type="dxa"/>
            <w:tcBorders>
              <w:top w:val="single" w:sz="8" w:space="0" w:color="000000"/>
              <w:bottom w:val="single" w:sz="18"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eastAsia="標楷體"/>
                <w:szCs w:val="24"/>
              </w:rPr>
              <w:t>公共事務參與。</w:t>
            </w:r>
          </w:p>
          <w:p w:rsidR="002B36E2" w:rsidRDefault="00ED19E0">
            <w:pPr>
              <w:ind w:left="-120"/>
              <w:jc w:val="both"/>
            </w:pPr>
            <w:r>
              <w:rPr>
                <w:rFonts w:eastAsia="標楷體"/>
                <w:szCs w:val="24"/>
              </w:rPr>
              <w:t>氣候變遷。</w:t>
            </w:r>
          </w:p>
          <w:p w:rsidR="002B36E2" w:rsidRDefault="00ED19E0">
            <w:pPr>
              <w:ind w:left="-120"/>
              <w:jc w:val="both"/>
            </w:pPr>
            <w:r>
              <w:rPr>
                <w:rFonts w:eastAsia="標楷體"/>
              </w:rPr>
              <w:t>保育與環境議題：如黑嘴端鳳頭燕鷗、海漂垃圾、過漁等</w:t>
            </w:r>
            <w:r>
              <w:rPr>
                <w:rFonts w:eastAsia="標楷體"/>
                <w:szCs w:val="24"/>
              </w:rPr>
              <w:t>。</w:t>
            </w:r>
          </w:p>
          <w:p w:rsidR="002B36E2" w:rsidRDefault="00ED19E0">
            <w:pPr>
              <w:ind w:left="-120"/>
              <w:jc w:val="both"/>
            </w:pPr>
            <w:r>
              <w:rPr>
                <w:rFonts w:eastAsia="標楷體"/>
              </w:rPr>
              <w:t>家鄉</w:t>
            </w:r>
            <w:r>
              <w:rPr>
                <w:rFonts w:eastAsia="標楷體"/>
                <w:szCs w:val="24"/>
              </w:rPr>
              <w:t>生態保育。</w:t>
            </w:r>
          </w:p>
          <w:p w:rsidR="002B36E2" w:rsidRDefault="00ED19E0">
            <w:pPr>
              <w:ind w:left="-120"/>
              <w:jc w:val="both"/>
              <w:rPr>
                <w:rFonts w:eastAsia="標楷體"/>
                <w:szCs w:val="24"/>
              </w:rPr>
            </w:pPr>
            <w:r>
              <w:rPr>
                <w:rFonts w:eastAsia="標楷體"/>
                <w:szCs w:val="24"/>
              </w:rPr>
              <w:t>環境永續。</w:t>
            </w:r>
          </w:p>
        </w:tc>
      </w:tr>
      <w:tr w:rsidR="002B36E2">
        <w:tblPrEx>
          <w:tblCellMar>
            <w:top w:w="0" w:type="dxa"/>
            <w:bottom w:w="0" w:type="dxa"/>
          </w:tblCellMar>
        </w:tblPrEx>
        <w:trPr>
          <w:trHeight w:val="703"/>
        </w:trPr>
        <w:tc>
          <w:tcPr>
            <w:tcW w:w="846" w:type="dxa"/>
            <w:vMerge w:val="restart"/>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center"/>
              <w:rPr>
                <w:rFonts w:ascii="Times New Roman" w:eastAsia="標楷體" w:hAnsi="Times New Roman"/>
              </w:rPr>
            </w:pPr>
            <w:r>
              <w:rPr>
                <w:rFonts w:ascii="Times New Roman" w:eastAsia="標楷體" w:hAnsi="Times New Roman"/>
              </w:rPr>
              <w:t>海洋教育</w:t>
            </w:r>
          </w:p>
        </w:tc>
        <w:tc>
          <w:tcPr>
            <w:tcW w:w="1853" w:type="dxa"/>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海洋休閒</w:t>
            </w:r>
          </w:p>
        </w:tc>
        <w:tc>
          <w:tcPr>
            <w:tcW w:w="3378" w:type="dxa"/>
            <w:tcBorders>
              <w:top w:val="single" w:sz="18" w:space="0" w:color="000000"/>
              <w:left w:val="single" w:sz="4" w:space="0" w:color="000000"/>
              <w:bottom w:val="single" w:sz="8" w:space="0" w:color="000000"/>
            </w:tcBorders>
            <w:shd w:val="clear" w:color="auto" w:fill="auto"/>
            <w:tcMar>
              <w:top w:w="0" w:type="dxa"/>
              <w:left w:w="108" w:type="dxa"/>
              <w:bottom w:w="0" w:type="dxa"/>
              <w:right w:w="108" w:type="dxa"/>
            </w:tcMar>
          </w:tcPr>
          <w:p w:rsidR="002B36E2" w:rsidRDefault="00ED19E0">
            <w:pPr>
              <w:ind w:left="758" w:hanging="758"/>
              <w:jc w:val="both"/>
              <w:rPr>
                <w:rFonts w:ascii="Times New Roman" w:eastAsia="標楷體" w:hAnsi="Times New Roman"/>
              </w:rPr>
            </w:pPr>
            <w:r>
              <w:rPr>
                <w:rFonts w:ascii="Times New Roman" w:eastAsia="標楷體" w:hAnsi="Times New Roman"/>
              </w:rPr>
              <w:t>海</w:t>
            </w:r>
            <w:r>
              <w:rPr>
                <w:rFonts w:ascii="Times New Roman" w:eastAsia="標楷體" w:hAnsi="Times New Roman"/>
              </w:rPr>
              <w:t>U3</w:t>
            </w:r>
            <w:r>
              <w:rPr>
                <w:rFonts w:ascii="Times New Roman" w:eastAsia="標楷體" w:hAnsi="Times New Roman"/>
              </w:rPr>
              <w:t>了解漁村與近海景觀、人文風情與生態旅遊的關係。</w:t>
            </w:r>
          </w:p>
        </w:tc>
        <w:tc>
          <w:tcPr>
            <w:tcW w:w="1304" w:type="dxa"/>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firstLine="124"/>
              <w:jc w:val="both"/>
            </w:pPr>
            <w:r>
              <w:rPr>
                <w:rFonts w:ascii="Times New Roman" w:eastAsia="標楷體" w:hAnsi="Times New Roman"/>
              </w:rPr>
              <w:t>Cd-Ⅴ-2</w:t>
            </w:r>
          </w:p>
        </w:tc>
        <w:tc>
          <w:tcPr>
            <w:tcW w:w="2523" w:type="dxa"/>
            <w:tcBorders>
              <w:top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eastAsia="標楷體"/>
              </w:rPr>
              <w:t>家鄉</w:t>
            </w:r>
            <w:r>
              <w:rPr>
                <w:rFonts w:ascii="Times New Roman" w:eastAsia="標楷體" w:hAnsi="Times New Roman"/>
              </w:rPr>
              <w:t>生態保育。</w:t>
            </w:r>
          </w:p>
        </w:tc>
      </w:tr>
      <w:tr w:rsidR="002B36E2">
        <w:tblPrEx>
          <w:tblCellMar>
            <w:top w:w="0" w:type="dxa"/>
            <w:bottom w:w="0" w:type="dxa"/>
          </w:tblCellMar>
        </w:tblPrEx>
        <w:trPr>
          <w:trHeight w:val="297"/>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val="restart"/>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snapToGrid w:val="0"/>
              <w:jc w:val="both"/>
              <w:rPr>
                <w:rFonts w:ascii="Times New Roman" w:eastAsia="標楷體" w:hAnsi="Times New Roman"/>
              </w:rPr>
            </w:pPr>
            <w:r>
              <w:rPr>
                <w:rFonts w:ascii="Times New Roman" w:eastAsia="標楷體" w:hAnsi="Times New Roman"/>
              </w:rPr>
              <w:t>海洋文化</w:t>
            </w:r>
          </w:p>
        </w:tc>
        <w:tc>
          <w:tcPr>
            <w:tcW w:w="3378"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ind w:left="631" w:hanging="631"/>
              <w:jc w:val="both"/>
              <w:rPr>
                <w:rFonts w:ascii="Times New Roman" w:eastAsia="標楷體" w:hAnsi="Times New Roman"/>
              </w:rPr>
            </w:pPr>
            <w:r>
              <w:rPr>
                <w:rFonts w:ascii="Times New Roman" w:eastAsia="標楷體" w:hAnsi="Times New Roman"/>
              </w:rPr>
              <w:t>海</w:t>
            </w:r>
            <w:r>
              <w:rPr>
                <w:rFonts w:ascii="Times New Roman" w:eastAsia="標楷體" w:hAnsi="Times New Roman"/>
              </w:rPr>
              <w:t>E7</w:t>
            </w:r>
            <w:r>
              <w:rPr>
                <w:rFonts w:ascii="Times New Roman" w:eastAsia="標楷體" w:hAnsi="Times New Roman"/>
              </w:rPr>
              <w:t>閱讀、分享及創作與海洋有關的故事。</w:t>
            </w:r>
          </w:p>
        </w:tc>
        <w:tc>
          <w:tcPr>
            <w:tcW w:w="1304" w:type="dxa"/>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00" w:lineRule="atLeast"/>
              <w:ind w:left="-120" w:firstLine="242"/>
              <w:jc w:val="both"/>
              <w:rPr>
                <w:rFonts w:ascii="Times New Roman" w:eastAsia="標楷體" w:hAnsi="Times New Roman"/>
              </w:rPr>
            </w:pPr>
            <w:r>
              <w:rPr>
                <w:rFonts w:ascii="Times New Roman" w:eastAsia="標楷體" w:hAnsi="Times New Roman"/>
              </w:rPr>
              <w:t>Ca-Ⅱ-1</w:t>
            </w:r>
          </w:p>
          <w:p w:rsidR="002B36E2" w:rsidRDefault="002B36E2">
            <w:pPr>
              <w:spacing w:line="300" w:lineRule="atLeast"/>
              <w:ind w:left="-120" w:firstLine="242"/>
              <w:jc w:val="both"/>
              <w:rPr>
                <w:rFonts w:ascii="Times New Roman" w:eastAsia="標楷體" w:hAnsi="Times New Roman"/>
              </w:rPr>
            </w:pPr>
          </w:p>
          <w:p w:rsidR="002B36E2" w:rsidRDefault="00ED19E0">
            <w:pPr>
              <w:spacing w:line="300" w:lineRule="atLeast"/>
              <w:ind w:left="-120" w:firstLine="242"/>
              <w:jc w:val="both"/>
              <w:rPr>
                <w:rFonts w:ascii="Times New Roman" w:eastAsia="標楷體" w:hAnsi="Times New Roman"/>
              </w:rPr>
            </w:pPr>
            <w:r>
              <w:rPr>
                <w:rFonts w:ascii="Times New Roman" w:eastAsia="標楷體" w:hAnsi="Times New Roman"/>
              </w:rPr>
              <w:t>Ca-Ⅲ-1</w:t>
            </w:r>
          </w:p>
          <w:p w:rsidR="002B36E2" w:rsidRDefault="002B36E2">
            <w:pPr>
              <w:spacing w:line="300" w:lineRule="atLeast"/>
              <w:ind w:left="-120" w:firstLine="242"/>
              <w:jc w:val="both"/>
              <w:rPr>
                <w:rFonts w:ascii="Times New Roman" w:eastAsia="標楷體" w:hAnsi="Times New Roman"/>
              </w:rPr>
            </w:pPr>
          </w:p>
          <w:p w:rsidR="002B36E2" w:rsidRDefault="00ED19E0">
            <w:pPr>
              <w:spacing w:line="300" w:lineRule="atLeast"/>
              <w:ind w:left="-120" w:firstLine="242"/>
              <w:jc w:val="both"/>
              <w:rPr>
                <w:rFonts w:ascii="Times New Roman" w:eastAsia="標楷體" w:hAnsi="Times New Roman"/>
              </w:rPr>
            </w:pPr>
            <w:r>
              <w:rPr>
                <w:rFonts w:ascii="Times New Roman" w:eastAsia="標楷體" w:hAnsi="Times New Roman"/>
              </w:rPr>
              <w:t>Cb-Ⅰ-1</w:t>
            </w:r>
          </w:p>
          <w:p w:rsidR="002B36E2" w:rsidRDefault="002B36E2">
            <w:pPr>
              <w:spacing w:line="300" w:lineRule="atLeast"/>
              <w:ind w:left="-120" w:firstLine="242"/>
              <w:jc w:val="both"/>
              <w:rPr>
                <w:rFonts w:ascii="Times New Roman" w:eastAsia="標楷體" w:hAnsi="Times New Roman"/>
              </w:rPr>
            </w:pPr>
          </w:p>
          <w:p w:rsidR="002B36E2" w:rsidRDefault="00ED19E0">
            <w:pPr>
              <w:spacing w:line="330" w:lineRule="atLeast"/>
              <w:ind w:left="-120" w:firstLine="242"/>
              <w:jc w:val="both"/>
              <w:rPr>
                <w:rFonts w:ascii="Times New Roman" w:eastAsia="標楷體" w:hAnsi="Times New Roman"/>
              </w:rPr>
            </w:pPr>
            <w:r>
              <w:rPr>
                <w:rFonts w:ascii="Times New Roman" w:eastAsia="標楷體" w:hAnsi="Times New Roman"/>
              </w:rPr>
              <w:t>Cb-Ⅲ-1</w:t>
            </w:r>
          </w:p>
          <w:p w:rsidR="002B36E2" w:rsidRDefault="00ED19E0">
            <w:pPr>
              <w:spacing w:line="330" w:lineRule="atLeast"/>
              <w:ind w:left="-120" w:firstLine="242"/>
              <w:jc w:val="both"/>
              <w:rPr>
                <w:rFonts w:ascii="Times New Roman" w:eastAsia="標楷體" w:hAnsi="Times New Roman"/>
              </w:rPr>
            </w:pPr>
            <w:r>
              <w:rPr>
                <w:rFonts w:ascii="Times New Roman" w:eastAsia="標楷體" w:hAnsi="Times New Roman"/>
              </w:rPr>
              <w:t>Cc-Ⅰ-1</w:t>
            </w:r>
          </w:p>
          <w:p w:rsidR="002B36E2" w:rsidRDefault="00ED19E0">
            <w:pPr>
              <w:spacing w:line="330" w:lineRule="atLeast"/>
              <w:ind w:left="-120" w:firstLine="245"/>
              <w:jc w:val="both"/>
              <w:rPr>
                <w:rFonts w:ascii="Times New Roman" w:eastAsia="標楷體" w:hAnsi="Times New Roman"/>
              </w:rPr>
            </w:pPr>
            <w:r>
              <w:rPr>
                <w:rFonts w:ascii="Times New Roman" w:eastAsia="標楷體" w:hAnsi="Times New Roman"/>
              </w:rPr>
              <w:t>Cc-Ⅱ-1</w:t>
            </w:r>
          </w:p>
          <w:p w:rsidR="002B36E2" w:rsidRDefault="00ED19E0">
            <w:pPr>
              <w:spacing w:line="300" w:lineRule="atLeast"/>
              <w:ind w:left="-120" w:firstLine="245"/>
              <w:jc w:val="both"/>
              <w:rPr>
                <w:rFonts w:ascii="Times New Roman" w:eastAsia="標楷體" w:hAnsi="Times New Roman"/>
              </w:rPr>
            </w:pPr>
            <w:r>
              <w:rPr>
                <w:rFonts w:ascii="Times New Roman" w:eastAsia="標楷體" w:hAnsi="Times New Roman"/>
              </w:rPr>
              <w:t>Cc-Ⅲ-1</w:t>
            </w:r>
          </w:p>
          <w:p w:rsidR="002B36E2" w:rsidRDefault="002B36E2">
            <w:pPr>
              <w:spacing w:line="300" w:lineRule="atLeast"/>
              <w:ind w:left="-120" w:firstLine="245"/>
              <w:jc w:val="both"/>
              <w:rPr>
                <w:rFonts w:ascii="Times New Roman" w:eastAsia="標楷體" w:hAnsi="Times New Roman"/>
              </w:rPr>
            </w:pPr>
          </w:p>
          <w:p w:rsidR="002B36E2" w:rsidRDefault="00ED19E0">
            <w:pPr>
              <w:spacing w:line="300" w:lineRule="atLeast"/>
              <w:ind w:firstLine="122"/>
              <w:jc w:val="both"/>
              <w:rPr>
                <w:rFonts w:ascii="Times New Roman" w:eastAsia="標楷體" w:hAnsi="Times New Roman"/>
              </w:rPr>
            </w:pPr>
            <w:r>
              <w:rPr>
                <w:rFonts w:ascii="Times New Roman" w:eastAsia="標楷體" w:hAnsi="Times New Roman"/>
              </w:rPr>
              <w:t>Cd-Ⅰ-1</w:t>
            </w:r>
          </w:p>
          <w:p w:rsidR="002B36E2" w:rsidRDefault="00ED19E0">
            <w:pPr>
              <w:spacing w:line="300" w:lineRule="atLeast"/>
              <w:ind w:firstLine="122"/>
              <w:jc w:val="both"/>
              <w:rPr>
                <w:rFonts w:ascii="Times New Roman" w:eastAsia="標楷體" w:hAnsi="Times New Roman"/>
              </w:rPr>
            </w:pPr>
            <w:r>
              <w:rPr>
                <w:rFonts w:ascii="Times New Roman" w:eastAsia="標楷體" w:hAnsi="Times New Roman"/>
              </w:rPr>
              <w:t>Cd-Ⅱ-2</w:t>
            </w:r>
          </w:p>
          <w:p w:rsidR="002B36E2" w:rsidRDefault="002B36E2">
            <w:pPr>
              <w:spacing w:line="300" w:lineRule="atLeast"/>
              <w:jc w:val="both"/>
              <w:rPr>
                <w:rFonts w:ascii="Times New Roman" w:eastAsia="標楷體" w:hAnsi="Times New Roman"/>
              </w:rPr>
            </w:pPr>
          </w:p>
          <w:p w:rsidR="002B36E2" w:rsidRDefault="00ED19E0">
            <w:pPr>
              <w:spacing w:line="300" w:lineRule="atLeast"/>
              <w:ind w:firstLine="137"/>
              <w:jc w:val="both"/>
            </w:pPr>
            <w:r>
              <w:rPr>
                <w:rFonts w:ascii="Times New Roman" w:eastAsia="標楷體" w:hAnsi="Times New Roman"/>
              </w:rPr>
              <w:t>Cd-Ⅲ-</w:t>
            </w:r>
            <w:r>
              <w:rPr>
                <w:rFonts w:ascii="Times New Roman" w:eastAsia="標楷體" w:hAnsi="Times New Roman"/>
                <w:szCs w:val="24"/>
              </w:rPr>
              <w:t>2</w:t>
            </w:r>
          </w:p>
          <w:p w:rsidR="002B36E2" w:rsidRDefault="002B36E2">
            <w:pPr>
              <w:spacing w:line="300" w:lineRule="atLeast"/>
              <w:jc w:val="both"/>
              <w:rPr>
                <w:rFonts w:ascii="Times New Roman" w:eastAsia="標楷體" w:hAnsi="Times New Roman"/>
                <w:szCs w:val="24"/>
                <w:u w:val="double"/>
              </w:rPr>
            </w:pPr>
          </w:p>
          <w:p w:rsidR="002B36E2" w:rsidRDefault="002B36E2">
            <w:pPr>
              <w:spacing w:line="310" w:lineRule="atLeast"/>
              <w:jc w:val="both"/>
              <w:rPr>
                <w:rFonts w:ascii="Times New Roman" w:eastAsia="標楷體" w:hAnsi="Times New Roman"/>
                <w:szCs w:val="24"/>
                <w:u w:val="double"/>
              </w:rPr>
            </w:pPr>
          </w:p>
          <w:p w:rsidR="002B36E2" w:rsidRDefault="00ED19E0">
            <w:pPr>
              <w:spacing w:line="310" w:lineRule="atLeast"/>
              <w:ind w:firstLine="122"/>
              <w:jc w:val="both"/>
              <w:rPr>
                <w:rFonts w:ascii="Times New Roman" w:eastAsia="標楷體" w:hAnsi="Times New Roman"/>
              </w:rPr>
            </w:pPr>
            <w:r>
              <w:rPr>
                <w:rFonts w:ascii="Times New Roman" w:eastAsia="標楷體" w:hAnsi="Times New Roman"/>
              </w:rPr>
              <w:t>Ce-Ⅰ-1</w:t>
            </w:r>
          </w:p>
          <w:p w:rsidR="002B36E2" w:rsidRDefault="00ED19E0">
            <w:pPr>
              <w:spacing w:line="310" w:lineRule="atLeast"/>
              <w:ind w:firstLine="137"/>
              <w:jc w:val="both"/>
              <w:rPr>
                <w:rFonts w:ascii="Times New Roman" w:eastAsia="標楷體" w:hAnsi="Times New Roman"/>
              </w:rPr>
            </w:pPr>
            <w:r>
              <w:rPr>
                <w:rFonts w:ascii="Times New Roman" w:eastAsia="標楷體" w:hAnsi="Times New Roman"/>
              </w:rPr>
              <w:t>Ce-Ⅱ-1</w:t>
            </w:r>
          </w:p>
          <w:p w:rsidR="002B36E2" w:rsidRDefault="00ED19E0">
            <w:pPr>
              <w:spacing w:line="310" w:lineRule="atLeast"/>
              <w:ind w:left="-120" w:firstLine="242"/>
              <w:jc w:val="both"/>
              <w:rPr>
                <w:rFonts w:ascii="Times New Roman" w:eastAsia="標楷體" w:hAnsi="Times New Roman"/>
              </w:rPr>
            </w:pPr>
            <w:r>
              <w:rPr>
                <w:rFonts w:ascii="Times New Roman" w:eastAsia="標楷體" w:hAnsi="Times New Roman"/>
              </w:rPr>
              <w:t>Ce-Ⅲ-1</w:t>
            </w:r>
          </w:p>
        </w:tc>
        <w:tc>
          <w:tcPr>
            <w:tcW w:w="2523"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pPr>
            <w:r>
              <w:rPr>
                <w:rFonts w:eastAsia="標楷體"/>
              </w:rPr>
              <w:t>閩東</w:t>
            </w:r>
            <w:r>
              <w:rPr>
                <w:rFonts w:eastAsia="標楷體"/>
                <w:szCs w:val="24"/>
              </w:rPr>
              <w:t>時令</w:t>
            </w:r>
            <w:r>
              <w:rPr>
                <w:rFonts w:eastAsia="標楷體"/>
              </w:rPr>
              <w:t>及</w:t>
            </w:r>
            <w:r>
              <w:rPr>
                <w:rFonts w:eastAsia="標楷體"/>
                <w:szCs w:val="24"/>
              </w:rPr>
              <w:t>習俗</w:t>
            </w:r>
            <w:r>
              <w:rPr>
                <w:rFonts w:eastAsia="標楷體"/>
              </w:rPr>
              <w:t>：如春水、捧點心等</w:t>
            </w:r>
            <w:r>
              <w:rPr>
                <w:rFonts w:ascii="Times New Roman" w:eastAsia="標楷體" w:hAnsi="Times New Roman"/>
              </w:rPr>
              <w:t>。</w:t>
            </w:r>
          </w:p>
          <w:p w:rsidR="002B36E2" w:rsidRDefault="00ED19E0">
            <w:pPr>
              <w:ind w:left="-120"/>
              <w:jc w:val="both"/>
            </w:pPr>
            <w:r>
              <w:rPr>
                <w:rFonts w:eastAsia="標楷體"/>
              </w:rPr>
              <w:t>閩東</w:t>
            </w:r>
            <w:r>
              <w:rPr>
                <w:rFonts w:eastAsia="標楷體"/>
                <w:szCs w:val="24"/>
              </w:rPr>
              <w:t>地方慶典</w:t>
            </w:r>
            <w:r>
              <w:rPr>
                <w:rFonts w:eastAsia="標楷體"/>
              </w:rPr>
              <w:t>：如媽祖升天祭、燒塔節等</w:t>
            </w:r>
            <w:r>
              <w:rPr>
                <w:rFonts w:ascii="Times New Roman" w:eastAsia="標楷體" w:hAnsi="Times New Roman"/>
              </w:rPr>
              <w:t>。</w:t>
            </w:r>
          </w:p>
          <w:p w:rsidR="002B36E2" w:rsidRDefault="00ED19E0">
            <w:pPr>
              <w:ind w:left="-120"/>
              <w:jc w:val="both"/>
            </w:pPr>
            <w:r>
              <w:rPr>
                <w:rFonts w:eastAsia="標楷體"/>
              </w:rPr>
              <w:t>閩東</w:t>
            </w:r>
            <w:r>
              <w:rPr>
                <w:rFonts w:eastAsia="標楷體"/>
                <w:szCs w:val="24"/>
              </w:rPr>
              <w:t>在地飲食</w:t>
            </w:r>
            <w:r>
              <w:rPr>
                <w:rFonts w:eastAsia="標楷體"/>
              </w:rPr>
              <w:t>：如老酒、佛手等</w:t>
            </w:r>
            <w:r>
              <w:rPr>
                <w:rFonts w:ascii="Times New Roman" w:eastAsia="標楷體" w:hAnsi="Times New Roman"/>
              </w:rPr>
              <w:t>。</w:t>
            </w:r>
          </w:p>
          <w:p w:rsidR="002B36E2" w:rsidRDefault="00ED19E0">
            <w:pPr>
              <w:ind w:left="-120"/>
              <w:jc w:val="both"/>
            </w:pPr>
            <w:r>
              <w:rPr>
                <w:rFonts w:ascii="Times New Roman" w:eastAsia="標楷體" w:hAnsi="Times New Roman"/>
              </w:rPr>
              <w:t>在地文化</w:t>
            </w:r>
            <w:r>
              <w:rPr>
                <w:rFonts w:eastAsia="標楷體"/>
              </w:rPr>
              <w:t>意涵</w:t>
            </w:r>
            <w:r>
              <w:rPr>
                <w:rFonts w:ascii="Times New Roman" w:eastAsia="標楷體" w:hAnsi="Times New Roman"/>
              </w:rPr>
              <w:t>。</w:t>
            </w:r>
          </w:p>
          <w:p w:rsidR="002B36E2" w:rsidRDefault="00ED19E0">
            <w:pPr>
              <w:ind w:left="-120"/>
              <w:jc w:val="both"/>
            </w:pPr>
            <w:r>
              <w:rPr>
                <w:rFonts w:eastAsia="標楷體"/>
                <w:szCs w:val="24"/>
              </w:rPr>
              <w:t>俗諺</w:t>
            </w:r>
            <w:r>
              <w:rPr>
                <w:rFonts w:eastAsia="標楷體"/>
              </w:rPr>
              <w:t>與兒</w:t>
            </w:r>
            <w:r>
              <w:rPr>
                <w:rFonts w:eastAsia="標楷體"/>
                <w:szCs w:val="24"/>
              </w:rPr>
              <w:t>歌</w:t>
            </w:r>
            <w:r>
              <w:rPr>
                <w:rFonts w:eastAsia="標楷體"/>
              </w:rPr>
              <w:t>童</w:t>
            </w:r>
            <w:r>
              <w:rPr>
                <w:rFonts w:eastAsia="標楷體"/>
                <w:szCs w:val="24"/>
              </w:rPr>
              <w:t>謠</w:t>
            </w:r>
            <w:r>
              <w:rPr>
                <w:rFonts w:ascii="Times New Roman" w:eastAsia="標楷體" w:hAnsi="Times New Roman"/>
              </w:rPr>
              <w:t>。</w:t>
            </w:r>
          </w:p>
          <w:p w:rsidR="002B36E2" w:rsidRDefault="00ED19E0">
            <w:pPr>
              <w:ind w:left="-120"/>
              <w:jc w:val="both"/>
            </w:pPr>
            <w:r>
              <w:rPr>
                <w:rFonts w:eastAsia="標楷體"/>
              </w:rPr>
              <w:t>傳統</w:t>
            </w:r>
            <w:r>
              <w:rPr>
                <w:rFonts w:ascii="Times New Roman" w:eastAsia="標楷體" w:hAnsi="Times New Roman"/>
              </w:rPr>
              <w:t>民俗文物。</w:t>
            </w:r>
          </w:p>
          <w:p w:rsidR="002B36E2" w:rsidRDefault="00ED19E0">
            <w:pPr>
              <w:ind w:left="-120"/>
              <w:jc w:val="both"/>
            </w:pPr>
            <w:r>
              <w:rPr>
                <w:rFonts w:eastAsia="標楷體"/>
              </w:rPr>
              <w:t>傳統</w:t>
            </w:r>
            <w:r>
              <w:rPr>
                <w:rFonts w:eastAsia="標楷體"/>
                <w:szCs w:val="24"/>
              </w:rPr>
              <w:t>聚落建築</w:t>
            </w:r>
            <w:r>
              <w:rPr>
                <w:rFonts w:eastAsia="標楷體"/>
              </w:rPr>
              <w:t>：如一顆印、封火山牆等</w:t>
            </w:r>
            <w:r>
              <w:rPr>
                <w:rFonts w:ascii="Times New Roman" w:eastAsia="標楷體" w:hAnsi="Times New Roman"/>
              </w:rPr>
              <w:t>。</w:t>
            </w:r>
          </w:p>
          <w:p w:rsidR="002B36E2" w:rsidRDefault="00ED19E0">
            <w:pPr>
              <w:ind w:left="-120"/>
              <w:jc w:val="both"/>
              <w:rPr>
                <w:rFonts w:ascii="Times New Roman" w:eastAsia="標楷體" w:hAnsi="Times New Roman"/>
              </w:rPr>
            </w:pPr>
            <w:r>
              <w:rPr>
                <w:rFonts w:ascii="Times New Roman" w:eastAsia="標楷體" w:hAnsi="Times New Roman"/>
              </w:rPr>
              <w:t>常見動物。</w:t>
            </w:r>
          </w:p>
          <w:p w:rsidR="002B36E2" w:rsidRDefault="00ED19E0">
            <w:pPr>
              <w:ind w:left="-120"/>
              <w:jc w:val="both"/>
            </w:pPr>
            <w:r>
              <w:rPr>
                <w:rFonts w:eastAsia="標楷體"/>
              </w:rPr>
              <w:t>在地</w:t>
            </w:r>
            <w:r>
              <w:rPr>
                <w:rFonts w:eastAsia="標楷體"/>
                <w:szCs w:val="24"/>
              </w:rPr>
              <w:t>常見植物</w:t>
            </w:r>
            <w:r>
              <w:rPr>
                <w:rFonts w:eastAsia="標楷體"/>
              </w:rPr>
              <w:t>的生長環境</w:t>
            </w:r>
            <w:r>
              <w:rPr>
                <w:rFonts w:ascii="Times New Roman" w:eastAsia="標楷體" w:hAnsi="Times New Roman"/>
              </w:rPr>
              <w:t>。</w:t>
            </w:r>
          </w:p>
          <w:p w:rsidR="002B36E2" w:rsidRDefault="00ED19E0">
            <w:pPr>
              <w:ind w:left="-120"/>
              <w:jc w:val="both"/>
            </w:pPr>
            <w:r>
              <w:rPr>
                <w:rFonts w:eastAsia="標楷體"/>
                <w:szCs w:val="24"/>
              </w:rPr>
              <w:t>在地</w:t>
            </w:r>
            <w:r>
              <w:rPr>
                <w:rFonts w:eastAsia="標楷體"/>
              </w:rPr>
              <w:t>特殊</w:t>
            </w:r>
            <w:r>
              <w:rPr>
                <w:rFonts w:eastAsia="標楷體"/>
                <w:szCs w:val="24"/>
              </w:rPr>
              <w:t>生物</w:t>
            </w:r>
            <w:r>
              <w:rPr>
                <w:rFonts w:eastAsia="標楷體"/>
              </w:rPr>
              <w:t>的生態：如紅花石蒜、黑嘴端鳳頭燕鷗等</w:t>
            </w:r>
            <w:r>
              <w:rPr>
                <w:rFonts w:ascii="Times New Roman" w:eastAsia="標楷體" w:hAnsi="Times New Roman"/>
              </w:rPr>
              <w:t>。</w:t>
            </w:r>
          </w:p>
          <w:p w:rsidR="002B36E2" w:rsidRDefault="00ED19E0">
            <w:pPr>
              <w:ind w:left="-120"/>
              <w:jc w:val="both"/>
            </w:pPr>
            <w:r>
              <w:rPr>
                <w:rFonts w:eastAsia="標楷體"/>
                <w:szCs w:val="24"/>
              </w:rPr>
              <w:t>文化認識</w:t>
            </w:r>
            <w:r>
              <w:rPr>
                <w:rFonts w:ascii="Times New Roman" w:eastAsia="標楷體" w:hAnsi="Times New Roman"/>
              </w:rPr>
              <w:t>。</w:t>
            </w:r>
          </w:p>
          <w:p w:rsidR="002B36E2" w:rsidRDefault="00ED19E0">
            <w:pPr>
              <w:ind w:left="-120"/>
              <w:jc w:val="both"/>
              <w:rPr>
                <w:rFonts w:ascii="Times New Roman" w:eastAsia="標楷體" w:hAnsi="Times New Roman"/>
              </w:rPr>
            </w:pPr>
            <w:r>
              <w:rPr>
                <w:rFonts w:ascii="Times New Roman" w:eastAsia="標楷體" w:hAnsi="Times New Roman"/>
              </w:rPr>
              <w:t>文化交流。</w:t>
            </w:r>
          </w:p>
          <w:p w:rsidR="002B36E2" w:rsidRDefault="00ED19E0">
            <w:pPr>
              <w:ind w:left="-120"/>
              <w:jc w:val="both"/>
            </w:pPr>
            <w:r>
              <w:rPr>
                <w:rFonts w:eastAsia="標楷體"/>
                <w:szCs w:val="24"/>
              </w:rPr>
              <w:t>國際理解與文化交流</w:t>
            </w:r>
            <w:r>
              <w:rPr>
                <w:rFonts w:ascii="Times New Roman" w:eastAsia="標楷體" w:hAnsi="Times New Roman"/>
              </w:rPr>
              <w:t>。</w:t>
            </w:r>
          </w:p>
        </w:tc>
      </w:tr>
      <w:tr w:rsidR="002B36E2">
        <w:tblPrEx>
          <w:tblCellMar>
            <w:top w:w="0" w:type="dxa"/>
            <w:bottom w:w="0" w:type="dxa"/>
          </w:tblCellMar>
        </w:tblPrEx>
        <w:trPr>
          <w:trHeight w:val="591"/>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646" w:hanging="646"/>
              <w:jc w:val="both"/>
              <w:rPr>
                <w:rFonts w:ascii="Times New Roman" w:eastAsia="標楷體" w:hAnsi="Times New Roman"/>
              </w:rPr>
            </w:pPr>
            <w:r>
              <w:rPr>
                <w:rFonts w:ascii="Times New Roman" w:eastAsia="標楷體" w:hAnsi="Times New Roman"/>
              </w:rPr>
              <w:t>海</w:t>
            </w:r>
            <w:r>
              <w:rPr>
                <w:rFonts w:ascii="Times New Roman" w:eastAsia="標楷體" w:hAnsi="Times New Roman"/>
              </w:rPr>
              <w:t xml:space="preserve">J8 </w:t>
            </w:r>
            <w:r>
              <w:rPr>
                <w:rFonts w:ascii="Times New Roman" w:eastAsia="標楷體" w:hAnsi="Times New Roman"/>
              </w:rPr>
              <w:t>閱讀、分享及創作以海洋為背景的文學作品。</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jc w:val="both"/>
            </w:pPr>
            <w:r>
              <w:rPr>
                <w:rFonts w:ascii="Times New Roman" w:eastAsia="標楷體" w:hAnsi="Times New Roman" w:cs="新細明體"/>
                <w:vertAlign w:val="superscript"/>
              </w:rPr>
              <w:t>◎</w:t>
            </w:r>
            <w:r>
              <w:rPr>
                <w:rFonts w:ascii="Times New Roman" w:eastAsia="標楷體" w:hAnsi="Times New Roman"/>
              </w:rPr>
              <w:t>Ad-Ⅳ-1</w:t>
            </w:r>
          </w:p>
          <w:p w:rsidR="002B36E2" w:rsidRDefault="00ED19E0">
            <w:pPr>
              <w:ind w:left="108" w:firstLine="1"/>
              <w:jc w:val="both"/>
              <w:rPr>
                <w:rFonts w:ascii="Times New Roman" w:eastAsia="標楷體" w:hAnsi="Times New Roman"/>
              </w:rPr>
            </w:pPr>
            <w:r>
              <w:rPr>
                <w:rFonts w:ascii="Times New Roman" w:eastAsia="標楷體" w:hAnsi="Times New Roman"/>
              </w:rPr>
              <w:t>Ad-Ⅳ-2</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20"/>
              <w:jc w:val="both"/>
              <w:rPr>
                <w:rFonts w:ascii="Times New Roman" w:eastAsia="標楷體" w:hAnsi="Times New Roman"/>
              </w:rPr>
            </w:pPr>
            <w:r>
              <w:rPr>
                <w:rFonts w:ascii="Times New Roman" w:eastAsia="標楷體" w:hAnsi="Times New Roman"/>
              </w:rPr>
              <w:t>散文、小說。</w:t>
            </w:r>
          </w:p>
          <w:p w:rsidR="002B36E2" w:rsidRDefault="00ED19E0">
            <w:pPr>
              <w:ind w:left="-120"/>
              <w:jc w:val="both"/>
            </w:pPr>
            <w:r>
              <w:rPr>
                <w:rFonts w:eastAsia="標楷體"/>
                <w:szCs w:val="24"/>
              </w:rPr>
              <w:t>說唱：</w:t>
            </w:r>
            <w:r>
              <w:rPr>
                <w:rFonts w:eastAsia="標楷體"/>
              </w:rPr>
              <w:t>如喜慶喝采詩文</w:t>
            </w:r>
            <w:r>
              <w:rPr>
                <w:rFonts w:ascii="Times New Roman" w:eastAsia="標楷體" w:hAnsi="Times New Roman"/>
              </w:rPr>
              <w:t>。</w:t>
            </w:r>
          </w:p>
        </w:tc>
      </w:tr>
      <w:tr w:rsidR="002B36E2">
        <w:tblPrEx>
          <w:tblCellMar>
            <w:top w:w="0" w:type="dxa"/>
            <w:bottom w:w="0" w:type="dxa"/>
          </w:tblCellMar>
        </w:tblPrEx>
        <w:trPr>
          <w:trHeight w:val="904"/>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both"/>
              <w:rPr>
                <w:rFonts w:ascii="Times New Roman" w:eastAsia="標楷體" w:hAnsi="Times New Roman"/>
              </w:rPr>
            </w:pPr>
          </w:p>
        </w:tc>
        <w:tc>
          <w:tcPr>
            <w:tcW w:w="3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napToGrid w:val="0"/>
              <w:ind w:left="773" w:hanging="773"/>
              <w:jc w:val="both"/>
              <w:rPr>
                <w:rFonts w:ascii="Times New Roman" w:eastAsia="標楷體" w:hAnsi="Times New Roman"/>
              </w:rPr>
            </w:pPr>
            <w:r>
              <w:rPr>
                <w:rFonts w:ascii="Times New Roman" w:eastAsia="標楷體" w:hAnsi="Times New Roman"/>
              </w:rPr>
              <w:t>海</w:t>
            </w:r>
            <w:r>
              <w:rPr>
                <w:rFonts w:ascii="Times New Roman" w:eastAsia="標楷體" w:hAnsi="Times New Roman"/>
              </w:rPr>
              <w:t>U8</w:t>
            </w:r>
            <w:r>
              <w:rPr>
                <w:rFonts w:ascii="Times New Roman" w:eastAsia="標楷體" w:hAnsi="Times New Roman"/>
              </w:rPr>
              <w:t>善用各種文體或寫作技巧，創作以海洋為背景的文學作品。</w:t>
            </w:r>
          </w:p>
          <w:p w:rsidR="002B36E2" w:rsidRDefault="00ED19E0">
            <w:pPr>
              <w:snapToGrid w:val="0"/>
              <w:ind w:left="720" w:hanging="720"/>
              <w:jc w:val="both"/>
              <w:rPr>
                <w:rFonts w:ascii="Times New Roman" w:eastAsia="標楷體" w:hAnsi="Times New Roman"/>
              </w:rPr>
            </w:pPr>
            <w:r>
              <w:rPr>
                <w:rFonts w:ascii="Times New Roman" w:eastAsia="標楷體" w:hAnsi="Times New Roman"/>
              </w:rPr>
              <w:t>海</w:t>
            </w:r>
            <w:r>
              <w:rPr>
                <w:rFonts w:ascii="Times New Roman" w:eastAsia="標楷體" w:hAnsi="Times New Roman"/>
              </w:rPr>
              <w:t>U9</w:t>
            </w:r>
            <w:r>
              <w:rPr>
                <w:rFonts w:ascii="Times New Roman" w:eastAsia="標楷體" w:hAnsi="Times New Roman"/>
              </w:rPr>
              <w:tab/>
            </w:r>
            <w:r>
              <w:rPr>
                <w:rFonts w:ascii="Times New Roman" w:eastAsia="標楷體" w:hAnsi="Times New Roman"/>
              </w:rPr>
              <w:t>體認各種海洋藝術的價值、風格及其文化脈絡。</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10" w:lineRule="atLeast"/>
              <w:ind w:firstLine="120"/>
              <w:jc w:val="both"/>
              <w:rPr>
                <w:rFonts w:ascii="Times New Roman" w:eastAsia="標楷體" w:hAnsi="Times New Roman"/>
              </w:rPr>
            </w:pPr>
            <w:r>
              <w:rPr>
                <w:rFonts w:ascii="Times New Roman" w:eastAsia="標楷體" w:hAnsi="Times New Roman"/>
              </w:rPr>
              <w:t>Ab-Ⅴ-2</w:t>
            </w:r>
          </w:p>
          <w:p w:rsidR="002B36E2" w:rsidRDefault="002B36E2">
            <w:pPr>
              <w:spacing w:line="310" w:lineRule="atLeast"/>
              <w:jc w:val="both"/>
              <w:rPr>
                <w:rFonts w:ascii="Times New Roman" w:eastAsia="標楷體" w:hAnsi="Times New Roman"/>
              </w:rPr>
            </w:pPr>
          </w:p>
          <w:p w:rsidR="002B36E2" w:rsidRDefault="00ED19E0">
            <w:pPr>
              <w:spacing w:line="310" w:lineRule="atLeast"/>
              <w:ind w:left="89" w:firstLine="29"/>
              <w:jc w:val="both"/>
              <w:rPr>
                <w:rFonts w:ascii="Times New Roman" w:eastAsia="標楷體" w:hAnsi="Times New Roman"/>
              </w:rPr>
            </w:pPr>
            <w:r>
              <w:rPr>
                <w:rFonts w:ascii="Times New Roman" w:eastAsia="標楷體" w:hAnsi="Times New Roman"/>
              </w:rPr>
              <w:t>Ac-Ⅴ-2</w:t>
            </w:r>
          </w:p>
          <w:p w:rsidR="002B36E2" w:rsidRDefault="00ED19E0">
            <w:pPr>
              <w:spacing w:line="310" w:lineRule="atLeast"/>
              <w:ind w:firstLine="137"/>
              <w:jc w:val="both"/>
              <w:rPr>
                <w:rFonts w:ascii="Times New Roman" w:eastAsia="標楷體" w:hAnsi="Times New Roman"/>
              </w:rPr>
            </w:pPr>
            <w:r>
              <w:rPr>
                <w:rFonts w:ascii="Times New Roman" w:eastAsia="標楷體" w:hAnsi="Times New Roman"/>
              </w:rPr>
              <w:t>Be-Ⅴ-2</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10" w:hanging="5"/>
              <w:jc w:val="both"/>
            </w:pPr>
            <w:r>
              <w:rPr>
                <w:rFonts w:ascii="Times New Roman" w:eastAsia="標楷體" w:hAnsi="Times New Roman"/>
              </w:rPr>
              <w:t>閩東語文</w:t>
            </w:r>
            <w:r>
              <w:rPr>
                <w:rFonts w:eastAsia="標楷體"/>
                <w:szCs w:val="24"/>
              </w:rPr>
              <w:t>生活與職場</w:t>
            </w:r>
            <w:r>
              <w:rPr>
                <w:rFonts w:ascii="Times New Roman" w:eastAsia="標楷體" w:hAnsi="Times New Roman"/>
              </w:rPr>
              <w:t>常用語詞。</w:t>
            </w:r>
          </w:p>
          <w:p w:rsidR="002B36E2" w:rsidRDefault="00ED19E0">
            <w:pPr>
              <w:ind w:left="-103" w:hanging="12"/>
              <w:jc w:val="both"/>
            </w:pPr>
            <w:r>
              <w:rPr>
                <w:rFonts w:eastAsia="標楷體"/>
                <w:szCs w:val="24"/>
              </w:rPr>
              <w:t>閩東語文</w:t>
            </w:r>
            <w:r>
              <w:rPr>
                <w:rFonts w:eastAsia="標楷體"/>
              </w:rPr>
              <w:t>句型用法</w:t>
            </w:r>
            <w:r>
              <w:rPr>
                <w:rFonts w:ascii="Times New Roman" w:eastAsia="標楷體" w:hAnsi="Times New Roman"/>
              </w:rPr>
              <w:t>。</w:t>
            </w:r>
          </w:p>
          <w:p w:rsidR="002B36E2" w:rsidRDefault="00ED19E0">
            <w:pPr>
              <w:ind w:left="-84" w:hanging="2"/>
              <w:jc w:val="both"/>
            </w:pPr>
            <w:r>
              <w:rPr>
                <w:rFonts w:eastAsia="標楷體"/>
              </w:rPr>
              <w:t>保育與環境議題：如黑嘴端鳳頭燕鷗、海漂垃圾、過漁等</w:t>
            </w:r>
            <w:r>
              <w:rPr>
                <w:rFonts w:ascii="Times New Roman" w:eastAsia="標楷體" w:hAnsi="Times New Roman"/>
              </w:rPr>
              <w:t>。</w:t>
            </w:r>
          </w:p>
        </w:tc>
      </w:tr>
      <w:tr w:rsidR="002B36E2">
        <w:tblPrEx>
          <w:tblCellMar>
            <w:top w:w="0" w:type="dxa"/>
            <w:bottom w:w="0" w:type="dxa"/>
          </w:tblCellMar>
        </w:tblPrEx>
        <w:trPr>
          <w:trHeight w:val="307"/>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ED19E0">
            <w:pPr>
              <w:rPr>
                <w:rFonts w:eastAsia="標楷體"/>
              </w:rPr>
            </w:pPr>
            <w:r>
              <w:rPr>
                <w:rFonts w:eastAsia="標楷體"/>
              </w:rPr>
              <w:t>海洋資源與永續</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68" w:hanging="768"/>
              <w:jc w:val="both"/>
            </w:pPr>
            <w:r>
              <w:rPr>
                <w:rFonts w:ascii="Times New Roman" w:eastAsia="標楷體" w:hAnsi="Times New Roman"/>
              </w:rPr>
              <w:t>海</w:t>
            </w:r>
            <w:r>
              <w:rPr>
                <w:rFonts w:ascii="Times New Roman" w:eastAsia="標楷體" w:hAnsi="Times New Roman"/>
              </w:rPr>
              <w:t>E13</w:t>
            </w:r>
            <w:r>
              <w:rPr>
                <w:rFonts w:eastAsia="標楷體"/>
              </w:rPr>
              <w:t>認識生活中常見的水產品。</w:t>
            </w:r>
          </w:p>
          <w:p w:rsidR="002B36E2" w:rsidRDefault="00ED19E0">
            <w:pPr>
              <w:snapToGrid w:val="0"/>
              <w:ind w:left="773" w:hanging="773"/>
              <w:jc w:val="both"/>
            </w:pPr>
            <w:r>
              <w:rPr>
                <w:rFonts w:ascii="Times New Roman" w:eastAsia="標楷體" w:hAnsi="Times New Roman"/>
              </w:rPr>
              <w:t>海</w:t>
            </w:r>
            <w:r>
              <w:rPr>
                <w:rFonts w:ascii="Times New Roman" w:eastAsia="標楷體" w:hAnsi="Times New Roman"/>
              </w:rPr>
              <w:t>E16</w:t>
            </w:r>
            <w:r>
              <w:rPr>
                <w:rFonts w:eastAsia="標楷體"/>
              </w:rPr>
              <w:t>認識家鄉的水域或海洋的汙染、過漁等環境問題。</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10" w:lineRule="atLeast"/>
              <w:ind w:firstLine="120"/>
              <w:jc w:val="both"/>
            </w:pPr>
            <w:r>
              <w:rPr>
                <w:rFonts w:ascii="Times New Roman" w:eastAsia="標楷體" w:hAnsi="Times New Roman"/>
                <w:szCs w:val="24"/>
              </w:rPr>
              <w:t>2</w:t>
            </w:r>
            <w:r>
              <w:rPr>
                <w:rFonts w:ascii="標楷體" w:eastAsia="標楷體" w:hAnsi="標楷體"/>
                <w:szCs w:val="24"/>
              </w:rPr>
              <w:t>-Ⅲ-</w:t>
            </w:r>
            <w:r>
              <w:rPr>
                <w:rFonts w:ascii="Times New Roman" w:eastAsia="標楷體" w:hAnsi="Times New Roman"/>
                <w:szCs w:val="24"/>
              </w:rPr>
              <w:t>1</w:t>
            </w:r>
          </w:p>
          <w:p w:rsidR="002B36E2" w:rsidRDefault="002B36E2">
            <w:pPr>
              <w:spacing w:line="310" w:lineRule="atLeast"/>
              <w:ind w:firstLine="120"/>
              <w:jc w:val="both"/>
              <w:rPr>
                <w:rFonts w:ascii="標楷體" w:eastAsia="標楷體" w:hAnsi="標楷體"/>
                <w:szCs w:val="24"/>
              </w:rPr>
            </w:pPr>
          </w:p>
          <w:p w:rsidR="002B36E2" w:rsidRDefault="00ED19E0">
            <w:pPr>
              <w:spacing w:line="310" w:lineRule="atLeast"/>
              <w:ind w:firstLine="120"/>
              <w:jc w:val="both"/>
            </w:pPr>
            <w:r>
              <w:rPr>
                <w:rFonts w:ascii="Times New Roman" w:eastAsia="標楷體" w:hAnsi="Times New Roman"/>
                <w:szCs w:val="24"/>
              </w:rPr>
              <w:t>2</w:t>
            </w:r>
            <w:r>
              <w:rPr>
                <w:rFonts w:ascii="標楷體" w:eastAsia="標楷體" w:hAnsi="標楷體"/>
                <w:szCs w:val="24"/>
              </w:rPr>
              <w:t>-Ⅲ-</w:t>
            </w:r>
            <w:r>
              <w:rPr>
                <w:rFonts w:ascii="Times New Roman" w:eastAsia="標楷體" w:hAnsi="Times New Roman"/>
                <w:szCs w:val="24"/>
              </w:rPr>
              <w:t>2</w:t>
            </w:r>
          </w:p>
          <w:p w:rsidR="002B36E2" w:rsidRDefault="002B36E2">
            <w:pPr>
              <w:spacing w:line="310" w:lineRule="atLeast"/>
              <w:ind w:firstLine="120"/>
              <w:jc w:val="both"/>
              <w:rPr>
                <w:rFonts w:ascii="標楷體" w:eastAsia="標楷體" w:hAnsi="標楷體"/>
                <w:szCs w:val="24"/>
              </w:rPr>
            </w:pPr>
          </w:p>
          <w:p w:rsidR="002B36E2" w:rsidRDefault="00ED19E0">
            <w:pPr>
              <w:spacing w:line="310" w:lineRule="atLeast"/>
              <w:ind w:firstLine="120"/>
              <w:jc w:val="both"/>
            </w:pPr>
            <w:r>
              <w:rPr>
                <w:rFonts w:ascii="Times New Roman" w:eastAsia="標楷體" w:hAnsi="Times New Roman"/>
                <w:szCs w:val="24"/>
              </w:rPr>
              <w:t>Ba</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p>
          <w:p w:rsidR="002B36E2" w:rsidRDefault="002B36E2">
            <w:pPr>
              <w:spacing w:line="310" w:lineRule="atLeast"/>
              <w:ind w:firstLine="120"/>
              <w:jc w:val="both"/>
              <w:rPr>
                <w:rFonts w:ascii="Times New Roman" w:eastAsia="標楷體" w:hAnsi="Times New Roman"/>
              </w:rPr>
            </w:pPr>
          </w:p>
          <w:p w:rsidR="002B36E2" w:rsidRDefault="00ED19E0">
            <w:pPr>
              <w:spacing w:line="310" w:lineRule="atLeast"/>
              <w:ind w:firstLine="120"/>
              <w:jc w:val="both"/>
            </w:pPr>
            <w:r>
              <w:rPr>
                <w:rFonts w:ascii="Times New Roman" w:eastAsia="標楷體" w:hAnsi="Times New Roman"/>
                <w:szCs w:val="24"/>
              </w:rPr>
              <w:t>Bd</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p>
          <w:p w:rsidR="002B36E2" w:rsidRDefault="00ED19E0">
            <w:pPr>
              <w:spacing w:line="310" w:lineRule="atLeast"/>
              <w:ind w:firstLine="120"/>
              <w:jc w:val="both"/>
            </w:pPr>
            <w:r>
              <w:rPr>
                <w:rFonts w:ascii="Times New Roman" w:eastAsia="標楷體" w:hAnsi="Times New Roman"/>
                <w:szCs w:val="24"/>
              </w:rPr>
              <w:t>Cd</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1</w:t>
            </w:r>
          </w:p>
          <w:p w:rsidR="002B36E2" w:rsidRDefault="00ED19E0">
            <w:pPr>
              <w:spacing w:line="310" w:lineRule="atLeast"/>
              <w:ind w:firstLine="120"/>
              <w:jc w:val="both"/>
            </w:pPr>
            <w:r>
              <w:rPr>
                <w:rFonts w:ascii="Times New Roman" w:eastAsia="標楷體" w:hAnsi="Times New Roman"/>
                <w:szCs w:val="24"/>
              </w:rPr>
              <w:t>Cd</w:t>
            </w:r>
            <w:r>
              <w:rPr>
                <w:rFonts w:eastAsia="標楷體"/>
                <w:szCs w:val="24"/>
              </w:rPr>
              <w:t>-</w:t>
            </w:r>
            <w:r>
              <w:rPr>
                <w:rFonts w:ascii="標楷體" w:eastAsia="標楷體" w:hAnsi="標楷體"/>
                <w:szCs w:val="24"/>
              </w:rPr>
              <w:t>Ⅲ</w:t>
            </w:r>
            <w:r>
              <w:rPr>
                <w:rFonts w:eastAsia="標楷體"/>
                <w:szCs w:val="24"/>
              </w:rPr>
              <w:t>-</w:t>
            </w:r>
            <w:r>
              <w:rPr>
                <w:rFonts w:ascii="Times New Roman" w:eastAsia="標楷體" w:hAnsi="Times New Roman"/>
                <w:szCs w:val="24"/>
              </w:rPr>
              <w:t>2</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10" w:hanging="5"/>
              <w:jc w:val="both"/>
              <w:rPr>
                <w:rFonts w:ascii="標楷體" w:eastAsia="標楷體" w:hAnsi="標楷體"/>
                <w:szCs w:val="24"/>
              </w:rPr>
            </w:pPr>
            <w:r>
              <w:rPr>
                <w:rFonts w:ascii="標楷體" w:eastAsia="標楷體" w:hAnsi="標楷體"/>
                <w:szCs w:val="24"/>
              </w:rPr>
              <w:t>能運用閩東語進行對話、分享與討論。</w:t>
            </w:r>
          </w:p>
          <w:p w:rsidR="002B36E2" w:rsidRDefault="00ED19E0">
            <w:pPr>
              <w:ind w:left="-110" w:hanging="5"/>
              <w:jc w:val="both"/>
              <w:rPr>
                <w:rFonts w:ascii="標楷體" w:eastAsia="標楷體" w:hAnsi="標楷體"/>
                <w:szCs w:val="24"/>
              </w:rPr>
            </w:pPr>
            <w:r>
              <w:rPr>
                <w:rFonts w:ascii="標楷體" w:eastAsia="標楷體" w:hAnsi="標楷體"/>
                <w:szCs w:val="24"/>
              </w:rPr>
              <w:t>能運用閩東語描述生活周遭的事物。</w:t>
            </w:r>
          </w:p>
          <w:p w:rsidR="002B36E2" w:rsidRDefault="00ED19E0">
            <w:pPr>
              <w:ind w:left="-110" w:hanging="5"/>
              <w:jc w:val="both"/>
            </w:pPr>
            <w:r>
              <w:rPr>
                <w:rFonts w:eastAsia="標楷體"/>
              </w:rPr>
              <w:t>物產特色：如淡菜、紅糟等</w:t>
            </w:r>
            <w:r>
              <w:rPr>
                <w:rFonts w:eastAsia="標楷體"/>
                <w:szCs w:val="24"/>
              </w:rPr>
              <w:t>。</w:t>
            </w:r>
          </w:p>
          <w:p w:rsidR="002B36E2" w:rsidRDefault="00ED19E0">
            <w:pPr>
              <w:ind w:left="-110" w:hanging="5"/>
              <w:jc w:val="both"/>
            </w:pPr>
            <w:r>
              <w:rPr>
                <w:rFonts w:eastAsia="標楷體"/>
              </w:rPr>
              <w:t>職業與社會</w:t>
            </w:r>
            <w:r>
              <w:rPr>
                <w:rFonts w:eastAsia="標楷體"/>
                <w:szCs w:val="24"/>
              </w:rPr>
              <w:t>。</w:t>
            </w:r>
          </w:p>
          <w:p w:rsidR="002B36E2" w:rsidRDefault="00ED19E0">
            <w:pPr>
              <w:ind w:left="-110" w:hanging="5"/>
              <w:jc w:val="both"/>
            </w:pPr>
            <w:r>
              <w:rPr>
                <w:rFonts w:eastAsia="標楷體"/>
              </w:rPr>
              <w:t>海洋、潮間帶</w:t>
            </w:r>
            <w:r>
              <w:rPr>
                <w:rFonts w:eastAsia="標楷體"/>
                <w:szCs w:val="24"/>
              </w:rPr>
              <w:t>常見</w:t>
            </w:r>
            <w:r>
              <w:rPr>
                <w:rFonts w:eastAsia="標楷體"/>
              </w:rPr>
              <w:t>生</w:t>
            </w:r>
            <w:r>
              <w:rPr>
                <w:rFonts w:eastAsia="標楷體"/>
                <w:szCs w:val="24"/>
              </w:rPr>
              <w:t>物。</w:t>
            </w:r>
          </w:p>
          <w:p w:rsidR="002B36E2" w:rsidRDefault="00ED19E0">
            <w:pPr>
              <w:ind w:left="-110" w:hanging="5"/>
              <w:jc w:val="both"/>
            </w:pPr>
            <w:r>
              <w:rPr>
                <w:rFonts w:eastAsia="標楷體"/>
                <w:szCs w:val="24"/>
              </w:rPr>
              <w:t>在地</w:t>
            </w:r>
            <w:r>
              <w:rPr>
                <w:rFonts w:eastAsia="標楷體"/>
              </w:rPr>
              <w:t>特殊</w:t>
            </w:r>
            <w:r>
              <w:rPr>
                <w:rFonts w:eastAsia="標楷體"/>
                <w:szCs w:val="24"/>
              </w:rPr>
              <w:t>生物</w:t>
            </w:r>
            <w:r>
              <w:rPr>
                <w:rFonts w:eastAsia="標楷體"/>
              </w:rPr>
              <w:t>的生態：如紅花石蒜、黑嘴端鳳頭燕鷗等</w:t>
            </w:r>
            <w:r>
              <w:rPr>
                <w:rFonts w:eastAsia="標楷體"/>
                <w:szCs w:val="24"/>
              </w:rPr>
              <w:t>。</w:t>
            </w:r>
          </w:p>
        </w:tc>
      </w:tr>
      <w:tr w:rsidR="002B36E2">
        <w:tblPrEx>
          <w:tblCellMar>
            <w:top w:w="0" w:type="dxa"/>
            <w:bottom w:w="0" w:type="dxa"/>
          </w:tblCellMar>
        </w:tblPrEx>
        <w:trPr>
          <w:trHeight w:val="904"/>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rPr>
                <w:rFonts w:eastAsia="標楷體"/>
                <w:u w:val="single"/>
              </w:rPr>
            </w:pP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82" w:hanging="782"/>
              <w:jc w:val="both"/>
            </w:pPr>
            <w:r>
              <w:rPr>
                <w:rFonts w:ascii="Times New Roman" w:eastAsia="標楷體" w:hAnsi="Times New Roman"/>
              </w:rPr>
              <w:t>海</w:t>
            </w:r>
            <w:r>
              <w:rPr>
                <w:rFonts w:ascii="Times New Roman" w:eastAsia="標楷體" w:hAnsi="Times New Roman"/>
              </w:rPr>
              <w:t>J16</w:t>
            </w:r>
            <w:r>
              <w:rPr>
                <w:rFonts w:eastAsia="標楷體"/>
              </w:rPr>
              <w:t>認識海洋生物資源之種類、用途、復育與保育方法。</w:t>
            </w:r>
          </w:p>
          <w:p w:rsidR="002B36E2" w:rsidRDefault="00ED19E0">
            <w:pPr>
              <w:snapToGrid w:val="0"/>
              <w:ind w:left="754" w:hanging="754"/>
              <w:jc w:val="both"/>
            </w:pPr>
            <w:r>
              <w:rPr>
                <w:rFonts w:ascii="Times New Roman" w:eastAsia="標楷體" w:hAnsi="Times New Roman"/>
              </w:rPr>
              <w:t>海</w:t>
            </w:r>
            <w:r>
              <w:rPr>
                <w:rFonts w:ascii="Times New Roman" w:eastAsia="標楷體" w:hAnsi="Times New Roman"/>
              </w:rPr>
              <w:t>J18</w:t>
            </w:r>
            <w:r>
              <w:rPr>
                <w:rFonts w:eastAsia="標楷體"/>
              </w:rPr>
              <w:t>探討人類活動對海洋生態的影響。</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10" w:lineRule="atLeast"/>
              <w:ind w:firstLine="120"/>
              <w:jc w:val="both"/>
            </w:pPr>
            <w:r>
              <w:rPr>
                <w:rFonts w:ascii="Times New Roman" w:eastAsia="標楷體" w:hAnsi="Times New Roman"/>
                <w:szCs w:val="24"/>
              </w:rPr>
              <w:t>2</w:t>
            </w:r>
            <w:r>
              <w:rPr>
                <w:rFonts w:ascii="標楷體" w:eastAsia="標楷體" w:hAnsi="標楷體"/>
                <w:szCs w:val="24"/>
              </w:rPr>
              <w:t>-Ⅳ-</w:t>
            </w:r>
            <w:r>
              <w:rPr>
                <w:rFonts w:ascii="Times New Roman" w:eastAsia="標楷體" w:hAnsi="Times New Roman"/>
                <w:szCs w:val="24"/>
              </w:rPr>
              <w:t>2</w:t>
            </w:r>
          </w:p>
          <w:p w:rsidR="002B36E2" w:rsidRDefault="002B36E2">
            <w:pPr>
              <w:spacing w:line="310" w:lineRule="atLeast"/>
              <w:ind w:firstLine="120"/>
              <w:jc w:val="both"/>
              <w:rPr>
                <w:rFonts w:ascii="標楷體" w:eastAsia="標楷體" w:hAnsi="標楷體"/>
                <w:szCs w:val="24"/>
              </w:rPr>
            </w:pPr>
          </w:p>
          <w:p w:rsidR="002B36E2" w:rsidRDefault="00ED19E0">
            <w:pPr>
              <w:spacing w:line="310" w:lineRule="atLeast"/>
              <w:ind w:firstLine="55"/>
              <w:jc w:val="both"/>
            </w:pPr>
            <w:r>
              <w:rPr>
                <w:rFonts w:ascii="標楷體" w:eastAsia="標楷體" w:hAnsi="標楷體"/>
                <w:szCs w:val="24"/>
                <w:vertAlign w:val="superscript"/>
              </w:rPr>
              <w:t>#</w:t>
            </w:r>
            <w:r>
              <w:rPr>
                <w:rFonts w:ascii="Times New Roman" w:eastAsia="標楷體" w:hAnsi="Times New Roman"/>
                <w:szCs w:val="24"/>
              </w:rPr>
              <w:t>2</w:t>
            </w:r>
            <w:r>
              <w:rPr>
                <w:rFonts w:ascii="標楷體" w:eastAsia="標楷體" w:hAnsi="標楷體"/>
                <w:szCs w:val="24"/>
              </w:rPr>
              <w:t>-Ⅳ-</w:t>
            </w:r>
            <w:r>
              <w:rPr>
                <w:rFonts w:ascii="Times New Roman" w:eastAsia="標楷體" w:hAnsi="Times New Roman"/>
                <w:szCs w:val="24"/>
              </w:rPr>
              <w:t>3</w:t>
            </w:r>
          </w:p>
          <w:p w:rsidR="002B36E2" w:rsidRDefault="002B36E2">
            <w:pPr>
              <w:spacing w:line="310" w:lineRule="atLeast"/>
              <w:ind w:firstLine="55"/>
              <w:jc w:val="both"/>
              <w:rPr>
                <w:rFonts w:ascii="標楷體" w:eastAsia="標楷體" w:hAnsi="標楷體"/>
                <w:szCs w:val="24"/>
              </w:rPr>
            </w:pPr>
          </w:p>
          <w:p w:rsidR="002B36E2" w:rsidRDefault="00ED19E0">
            <w:pPr>
              <w:spacing w:line="310" w:lineRule="atLeast"/>
              <w:ind w:firstLine="120"/>
              <w:jc w:val="both"/>
            </w:pPr>
            <w:r>
              <w:rPr>
                <w:rFonts w:ascii="Times New Roman" w:eastAsia="標楷體" w:hAnsi="Times New Roman"/>
                <w:szCs w:val="24"/>
              </w:rPr>
              <w:t>Ba</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p>
          <w:p w:rsidR="002B36E2" w:rsidRDefault="00ED19E0">
            <w:pPr>
              <w:spacing w:line="310" w:lineRule="atLeast"/>
              <w:ind w:firstLine="120"/>
              <w:jc w:val="both"/>
            </w:pPr>
            <w:r>
              <w:rPr>
                <w:rFonts w:ascii="Times New Roman" w:eastAsia="標楷體" w:hAnsi="Times New Roman"/>
                <w:szCs w:val="24"/>
              </w:rPr>
              <w:t>Bc</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1</w:t>
            </w:r>
          </w:p>
          <w:p w:rsidR="002B36E2" w:rsidRDefault="00ED19E0">
            <w:pPr>
              <w:spacing w:line="310" w:lineRule="atLeast"/>
              <w:ind w:firstLine="120"/>
              <w:jc w:val="both"/>
            </w:pPr>
            <w:r>
              <w:rPr>
                <w:rFonts w:ascii="Times New Roman" w:eastAsia="標楷體" w:hAnsi="Times New Roman"/>
                <w:szCs w:val="24"/>
              </w:rPr>
              <w:t>Bc</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p>
          <w:p w:rsidR="002B36E2" w:rsidRDefault="00ED19E0">
            <w:pPr>
              <w:spacing w:line="310" w:lineRule="atLeast"/>
              <w:ind w:firstLine="120"/>
              <w:jc w:val="both"/>
            </w:pPr>
            <w:r>
              <w:rPr>
                <w:rFonts w:ascii="Times New Roman" w:eastAsia="標楷體" w:hAnsi="Times New Roman"/>
                <w:szCs w:val="24"/>
              </w:rPr>
              <w:t>Be</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p>
          <w:p w:rsidR="002B36E2" w:rsidRDefault="002B36E2">
            <w:pPr>
              <w:spacing w:line="310" w:lineRule="atLeast"/>
              <w:ind w:firstLine="120"/>
              <w:jc w:val="both"/>
              <w:rPr>
                <w:rFonts w:eastAsia="標楷體"/>
                <w:szCs w:val="24"/>
              </w:rPr>
            </w:pPr>
          </w:p>
          <w:p w:rsidR="002B36E2" w:rsidRDefault="00ED19E0">
            <w:pPr>
              <w:spacing w:line="310" w:lineRule="atLeast"/>
              <w:ind w:firstLine="120"/>
              <w:jc w:val="both"/>
            </w:pPr>
            <w:r>
              <w:rPr>
                <w:rFonts w:ascii="Times New Roman" w:eastAsia="標楷體" w:hAnsi="Times New Roman"/>
                <w:szCs w:val="24"/>
              </w:rPr>
              <w:t>Cd</w:t>
            </w:r>
            <w:r>
              <w:rPr>
                <w:rFonts w:eastAsia="標楷體"/>
                <w:szCs w:val="24"/>
              </w:rPr>
              <w:t>-</w:t>
            </w:r>
            <w:r>
              <w:rPr>
                <w:rFonts w:ascii="標楷體" w:eastAsia="標楷體" w:hAnsi="標楷體"/>
                <w:szCs w:val="24"/>
              </w:rPr>
              <w:t>Ⅳ</w:t>
            </w:r>
            <w:r>
              <w:rPr>
                <w:rFonts w:eastAsia="標楷體"/>
                <w:szCs w:val="24"/>
              </w:rPr>
              <w:t>-</w:t>
            </w:r>
            <w:r>
              <w:rPr>
                <w:rFonts w:ascii="Times New Roman" w:eastAsia="標楷體" w:hAnsi="Times New Roman"/>
                <w:szCs w:val="24"/>
              </w:rPr>
              <w:t>2</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10" w:hanging="5"/>
              <w:jc w:val="both"/>
            </w:pPr>
            <w:r>
              <w:rPr>
                <w:rFonts w:ascii="標楷體" w:eastAsia="標楷體" w:hAnsi="標楷體"/>
                <w:szCs w:val="24"/>
              </w:rPr>
              <w:t>能</w:t>
            </w:r>
            <w:r>
              <w:rPr>
                <w:rFonts w:eastAsia="標楷體"/>
              </w:rPr>
              <w:t>運用</w:t>
            </w:r>
            <w:r>
              <w:rPr>
                <w:rFonts w:ascii="標楷體" w:eastAsia="標楷體" w:hAnsi="標楷體"/>
                <w:szCs w:val="24"/>
              </w:rPr>
              <w:t>閩東語介紹在地文化特色。</w:t>
            </w:r>
          </w:p>
          <w:p w:rsidR="002B36E2" w:rsidRDefault="00ED19E0">
            <w:pPr>
              <w:ind w:left="-110" w:hanging="5"/>
              <w:jc w:val="both"/>
              <w:rPr>
                <w:rFonts w:ascii="標楷體" w:eastAsia="標楷體" w:hAnsi="標楷體"/>
                <w:szCs w:val="24"/>
              </w:rPr>
            </w:pPr>
            <w:r>
              <w:rPr>
                <w:rFonts w:ascii="標楷體" w:eastAsia="標楷體" w:hAnsi="標楷體"/>
                <w:szCs w:val="24"/>
              </w:rPr>
              <w:t>能運用閩東語分享生活經驗。</w:t>
            </w:r>
          </w:p>
          <w:p w:rsidR="002B36E2" w:rsidRDefault="00ED19E0">
            <w:pPr>
              <w:ind w:left="-110" w:hanging="5"/>
              <w:jc w:val="both"/>
            </w:pPr>
            <w:r>
              <w:rPr>
                <w:rFonts w:ascii="標楷體" w:eastAsia="標楷體" w:hAnsi="標楷體"/>
                <w:szCs w:val="24"/>
              </w:rPr>
              <w:t>在地融合與創新。</w:t>
            </w:r>
          </w:p>
          <w:p w:rsidR="002B36E2" w:rsidRDefault="00ED19E0">
            <w:pPr>
              <w:ind w:left="-110" w:hanging="5"/>
              <w:jc w:val="both"/>
            </w:pPr>
            <w:r>
              <w:rPr>
                <w:rFonts w:ascii="標楷體" w:eastAsia="標楷體" w:hAnsi="標楷體"/>
                <w:szCs w:val="24"/>
              </w:rPr>
              <w:t>休閒育樂。</w:t>
            </w:r>
          </w:p>
          <w:p w:rsidR="002B36E2" w:rsidRDefault="00ED19E0">
            <w:pPr>
              <w:ind w:left="-110" w:hanging="5"/>
              <w:jc w:val="both"/>
            </w:pPr>
            <w:r>
              <w:rPr>
                <w:rFonts w:ascii="標楷體" w:eastAsia="標楷體" w:hAnsi="標楷體"/>
                <w:szCs w:val="24"/>
              </w:rPr>
              <w:t>學習活動。</w:t>
            </w:r>
          </w:p>
          <w:p w:rsidR="002B36E2" w:rsidRDefault="00ED19E0">
            <w:pPr>
              <w:ind w:left="-110" w:hanging="5"/>
              <w:jc w:val="both"/>
            </w:pPr>
            <w:r>
              <w:rPr>
                <w:rFonts w:ascii="標楷體" w:eastAsia="標楷體" w:hAnsi="標楷體"/>
                <w:szCs w:val="24"/>
              </w:rPr>
              <w:t>地景地貌：如方塊海、沙連島等。</w:t>
            </w:r>
          </w:p>
          <w:p w:rsidR="002B36E2" w:rsidRDefault="00ED19E0">
            <w:pPr>
              <w:ind w:left="-110" w:hanging="5"/>
              <w:jc w:val="both"/>
            </w:pPr>
            <w:r>
              <w:rPr>
                <w:rFonts w:ascii="標楷體" w:eastAsia="標楷體" w:hAnsi="標楷體"/>
                <w:szCs w:val="24"/>
              </w:rPr>
              <w:t>馬祖島嶼生態。</w:t>
            </w:r>
          </w:p>
        </w:tc>
      </w:tr>
      <w:tr w:rsidR="002B36E2">
        <w:tblPrEx>
          <w:tblCellMar>
            <w:top w:w="0" w:type="dxa"/>
            <w:bottom w:w="0" w:type="dxa"/>
          </w:tblCellMar>
        </w:tblPrEx>
        <w:trPr>
          <w:trHeight w:val="904"/>
        </w:trPr>
        <w:tc>
          <w:tcPr>
            <w:tcW w:w="846" w:type="dxa"/>
            <w:vMerge/>
            <w:tcBorders>
              <w:top w:val="single" w:sz="18"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snapToGrid w:val="0"/>
              <w:jc w:val="center"/>
              <w:rPr>
                <w:rFonts w:ascii="Times New Roman" w:eastAsia="標楷體" w:hAnsi="Times New Roman"/>
              </w:rPr>
            </w:pPr>
          </w:p>
        </w:tc>
        <w:tc>
          <w:tcPr>
            <w:tcW w:w="185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36E2" w:rsidRDefault="002B36E2">
            <w:pPr>
              <w:rPr>
                <w:rFonts w:eastAsia="標楷體"/>
                <w:u w:val="single"/>
              </w:rPr>
            </w:pP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snapToGrid w:val="0"/>
              <w:ind w:left="773" w:hanging="773"/>
              <w:jc w:val="both"/>
            </w:pPr>
            <w:r>
              <w:rPr>
                <w:rFonts w:ascii="Times New Roman" w:eastAsia="標楷體" w:hAnsi="Times New Roman"/>
              </w:rPr>
              <w:t>海</w:t>
            </w:r>
            <w:r>
              <w:rPr>
                <w:rFonts w:ascii="Times New Roman" w:eastAsia="標楷體" w:hAnsi="Times New Roman"/>
              </w:rPr>
              <w:t>U16</w:t>
            </w:r>
            <w:r>
              <w:rPr>
                <w:rFonts w:eastAsia="標楷體"/>
              </w:rPr>
              <w:t>探討海洋生物資源管理策略與永續發展。</w:t>
            </w:r>
          </w:p>
          <w:p w:rsidR="002B36E2" w:rsidRDefault="00ED19E0">
            <w:pPr>
              <w:snapToGrid w:val="0"/>
              <w:ind w:left="773" w:hanging="773"/>
              <w:jc w:val="both"/>
            </w:pPr>
            <w:r>
              <w:rPr>
                <w:rFonts w:ascii="Times New Roman" w:eastAsia="標楷體" w:hAnsi="Times New Roman"/>
              </w:rPr>
              <w:t>海</w:t>
            </w:r>
            <w:r>
              <w:rPr>
                <w:rFonts w:ascii="Times New Roman" w:eastAsia="標楷體" w:hAnsi="Times New Roman"/>
              </w:rPr>
              <w:t>U19</w:t>
            </w:r>
            <w:r>
              <w:rPr>
                <w:rFonts w:eastAsia="標楷體"/>
              </w:rPr>
              <w:t>了解全球的海洋環境問題，並熟悉或參與海洋保護行動。</w:t>
            </w:r>
          </w:p>
        </w:tc>
        <w:tc>
          <w:tcPr>
            <w:tcW w:w="13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36E2" w:rsidRDefault="00ED19E0">
            <w:pPr>
              <w:spacing w:line="310" w:lineRule="atLeast"/>
              <w:ind w:firstLine="120"/>
              <w:jc w:val="both"/>
            </w:pPr>
            <w:r>
              <w:rPr>
                <w:rFonts w:ascii="Times New Roman" w:eastAsia="標楷體" w:hAnsi="Times New Roman"/>
                <w:szCs w:val="24"/>
              </w:rPr>
              <w:t>2</w:t>
            </w:r>
            <w:r>
              <w:rPr>
                <w:rFonts w:ascii="標楷體" w:eastAsia="標楷體" w:hAnsi="標楷體"/>
                <w:szCs w:val="24"/>
              </w:rPr>
              <w:t>-Ⅴ-</w:t>
            </w:r>
            <w:r>
              <w:rPr>
                <w:rFonts w:ascii="Times New Roman" w:eastAsia="標楷體" w:hAnsi="Times New Roman"/>
                <w:szCs w:val="24"/>
              </w:rPr>
              <w:t>3</w:t>
            </w:r>
          </w:p>
          <w:p w:rsidR="002B36E2" w:rsidRDefault="002B36E2">
            <w:pPr>
              <w:spacing w:line="310" w:lineRule="atLeast"/>
              <w:ind w:firstLine="120"/>
              <w:jc w:val="both"/>
              <w:rPr>
                <w:rFonts w:ascii="Times New Roman" w:eastAsia="標楷體" w:hAnsi="Times New Roman"/>
                <w:szCs w:val="24"/>
              </w:rPr>
            </w:pPr>
          </w:p>
          <w:p w:rsidR="002B36E2" w:rsidRDefault="00ED19E0">
            <w:pPr>
              <w:spacing w:line="310" w:lineRule="atLeast"/>
              <w:ind w:firstLine="120"/>
              <w:jc w:val="both"/>
            </w:pPr>
            <w:r>
              <w:rPr>
                <w:rFonts w:ascii="Times New Roman" w:eastAsia="標楷體" w:hAnsi="Times New Roman"/>
                <w:szCs w:val="24"/>
              </w:rPr>
              <w:t>Ba</w:t>
            </w:r>
            <w:r>
              <w:rPr>
                <w:rFonts w:eastAsia="標楷體"/>
                <w:szCs w:val="24"/>
              </w:rPr>
              <w:t>-Ⅴ-</w:t>
            </w:r>
            <w:r>
              <w:rPr>
                <w:rFonts w:ascii="Times New Roman" w:eastAsia="標楷體" w:hAnsi="Times New Roman"/>
                <w:szCs w:val="24"/>
              </w:rPr>
              <w:t>2</w:t>
            </w:r>
          </w:p>
          <w:p w:rsidR="002B36E2" w:rsidRDefault="00ED19E0">
            <w:pPr>
              <w:spacing w:line="310" w:lineRule="atLeast"/>
              <w:ind w:firstLine="120"/>
              <w:jc w:val="both"/>
            </w:pPr>
            <w:r>
              <w:rPr>
                <w:rFonts w:ascii="Times New Roman" w:eastAsia="標楷體" w:hAnsi="Times New Roman"/>
                <w:szCs w:val="24"/>
              </w:rPr>
              <w:t>Bd</w:t>
            </w:r>
            <w:r>
              <w:rPr>
                <w:rFonts w:eastAsia="標楷體"/>
                <w:szCs w:val="24"/>
              </w:rPr>
              <w:t>-Ⅴ-</w:t>
            </w:r>
            <w:r>
              <w:rPr>
                <w:rFonts w:ascii="Times New Roman" w:eastAsia="標楷體" w:hAnsi="Times New Roman"/>
                <w:szCs w:val="24"/>
              </w:rPr>
              <w:t>2</w:t>
            </w:r>
          </w:p>
          <w:p w:rsidR="002B36E2" w:rsidRDefault="00ED19E0">
            <w:pPr>
              <w:spacing w:line="310" w:lineRule="atLeast"/>
              <w:ind w:firstLine="120"/>
              <w:jc w:val="both"/>
            </w:pPr>
            <w:r>
              <w:rPr>
                <w:rFonts w:ascii="Times New Roman" w:eastAsia="標楷體" w:hAnsi="Times New Roman"/>
                <w:szCs w:val="24"/>
              </w:rPr>
              <w:t>Be</w:t>
            </w:r>
            <w:r>
              <w:rPr>
                <w:rFonts w:eastAsia="標楷體"/>
                <w:szCs w:val="24"/>
              </w:rPr>
              <w:t>-Ⅴ-</w:t>
            </w:r>
            <w:r>
              <w:rPr>
                <w:rFonts w:ascii="Times New Roman" w:eastAsia="標楷體" w:hAnsi="Times New Roman"/>
                <w:szCs w:val="24"/>
              </w:rPr>
              <w:t>2</w:t>
            </w:r>
          </w:p>
          <w:p w:rsidR="002B36E2" w:rsidRDefault="002B36E2">
            <w:pPr>
              <w:spacing w:line="310" w:lineRule="atLeast"/>
              <w:ind w:firstLine="120"/>
              <w:jc w:val="both"/>
              <w:rPr>
                <w:rFonts w:ascii="標楷體" w:eastAsia="標楷體" w:hAnsi="標楷體"/>
                <w:szCs w:val="24"/>
              </w:rPr>
            </w:pPr>
          </w:p>
          <w:p w:rsidR="002B36E2" w:rsidRDefault="002B36E2">
            <w:pPr>
              <w:spacing w:line="310" w:lineRule="atLeast"/>
              <w:ind w:firstLine="120"/>
              <w:jc w:val="both"/>
              <w:rPr>
                <w:rFonts w:ascii="標楷體" w:eastAsia="標楷體" w:hAnsi="標楷體"/>
                <w:szCs w:val="24"/>
              </w:rPr>
            </w:pPr>
          </w:p>
          <w:p w:rsidR="002B36E2" w:rsidRDefault="00ED19E0">
            <w:pPr>
              <w:spacing w:line="310" w:lineRule="atLeast"/>
              <w:ind w:firstLine="120"/>
              <w:jc w:val="both"/>
            </w:pPr>
            <w:r>
              <w:rPr>
                <w:rFonts w:ascii="Times New Roman" w:eastAsia="標楷體" w:hAnsi="Times New Roman"/>
                <w:szCs w:val="24"/>
              </w:rPr>
              <w:t>Cd</w:t>
            </w:r>
            <w:r>
              <w:rPr>
                <w:rFonts w:eastAsia="標楷體"/>
                <w:szCs w:val="24"/>
              </w:rPr>
              <w:t>-Ⅴ-</w:t>
            </w:r>
            <w:r>
              <w:rPr>
                <w:rFonts w:ascii="Times New Roman" w:eastAsia="標楷體" w:hAnsi="Times New Roman"/>
                <w:szCs w:val="24"/>
              </w:rPr>
              <w:t>2</w:t>
            </w:r>
          </w:p>
          <w:p w:rsidR="002B36E2" w:rsidRDefault="00ED19E0">
            <w:pPr>
              <w:spacing w:line="310" w:lineRule="atLeast"/>
              <w:ind w:firstLine="120"/>
              <w:jc w:val="both"/>
            </w:pPr>
            <w:r>
              <w:rPr>
                <w:rFonts w:ascii="Times New Roman" w:eastAsia="標楷體" w:hAnsi="Times New Roman"/>
                <w:szCs w:val="24"/>
              </w:rPr>
              <w:t>Cd</w:t>
            </w:r>
            <w:r>
              <w:rPr>
                <w:rFonts w:eastAsia="標楷體"/>
                <w:szCs w:val="24"/>
              </w:rPr>
              <w:t>-Ⅴ-</w:t>
            </w:r>
            <w:r>
              <w:rPr>
                <w:rFonts w:ascii="Times New Roman" w:eastAsia="標楷體" w:hAnsi="Times New Roman"/>
                <w:szCs w:val="24"/>
              </w:rPr>
              <w:t>3</w:t>
            </w:r>
          </w:p>
        </w:tc>
        <w:tc>
          <w:tcPr>
            <w:tcW w:w="252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E2" w:rsidRDefault="00ED19E0">
            <w:pPr>
              <w:ind w:left="-110" w:hanging="5"/>
              <w:jc w:val="both"/>
            </w:pPr>
            <w:r>
              <w:rPr>
                <w:rFonts w:ascii="標楷體" w:eastAsia="標楷體" w:hAnsi="標楷體"/>
                <w:szCs w:val="24"/>
              </w:rPr>
              <w:t>能</w:t>
            </w:r>
            <w:r>
              <w:rPr>
                <w:rFonts w:eastAsia="標楷體"/>
              </w:rPr>
              <w:t>運</w:t>
            </w:r>
            <w:r>
              <w:rPr>
                <w:rFonts w:ascii="標楷體" w:eastAsia="標楷體" w:hAnsi="標楷體"/>
                <w:szCs w:val="24"/>
              </w:rPr>
              <w:t>用閩東語敘述與討論議題。</w:t>
            </w:r>
          </w:p>
          <w:p w:rsidR="002B36E2" w:rsidRDefault="00ED19E0">
            <w:pPr>
              <w:ind w:left="-110" w:hanging="5"/>
              <w:jc w:val="both"/>
            </w:pPr>
            <w:r>
              <w:rPr>
                <w:rFonts w:eastAsia="標楷體"/>
                <w:szCs w:val="24"/>
              </w:rPr>
              <w:t>人與土地。</w:t>
            </w:r>
          </w:p>
          <w:p w:rsidR="002B36E2" w:rsidRDefault="00ED19E0">
            <w:pPr>
              <w:ind w:left="-110" w:hanging="5"/>
              <w:jc w:val="both"/>
            </w:pPr>
            <w:r>
              <w:rPr>
                <w:rFonts w:eastAsia="標楷體"/>
                <w:szCs w:val="24"/>
              </w:rPr>
              <w:t>公共事務參與。</w:t>
            </w:r>
          </w:p>
          <w:p w:rsidR="002B36E2" w:rsidRDefault="00ED19E0">
            <w:pPr>
              <w:ind w:left="-110" w:hanging="5"/>
              <w:jc w:val="both"/>
            </w:pPr>
            <w:r>
              <w:rPr>
                <w:rFonts w:eastAsia="標楷體"/>
              </w:rPr>
              <w:t>保育與環境議題：如黑嘴端鳳頭燕鷗、海漂垃圾、過漁等</w:t>
            </w:r>
            <w:r>
              <w:rPr>
                <w:rFonts w:eastAsia="標楷體"/>
                <w:szCs w:val="24"/>
              </w:rPr>
              <w:t>。</w:t>
            </w:r>
          </w:p>
          <w:p w:rsidR="002B36E2" w:rsidRDefault="00ED19E0">
            <w:pPr>
              <w:ind w:left="-110" w:hanging="5"/>
              <w:jc w:val="both"/>
            </w:pPr>
            <w:r>
              <w:rPr>
                <w:rFonts w:eastAsia="標楷體"/>
              </w:rPr>
              <w:t>家鄉</w:t>
            </w:r>
            <w:r>
              <w:rPr>
                <w:rFonts w:eastAsia="標楷體"/>
                <w:szCs w:val="24"/>
              </w:rPr>
              <w:t>生態保育。</w:t>
            </w:r>
          </w:p>
          <w:p w:rsidR="002B36E2" w:rsidRDefault="00ED19E0">
            <w:pPr>
              <w:ind w:left="-110" w:hanging="5"/>
              <w:jc w:val="both"/>
            </w:pPr>
            <w:r>
              <w:rPr>
                <w:rFonts w:eastAsia="標楷體"/>
                <w:szCs w:val="24"/>
              </w:rPr>
              <w:t>環境永續。</w:t>
            </w:r>
          </w:p>
        </w:tc>
      </w:tr>
    </w:tbl>
    <w:p w:rsidR="002B36E2" w:rsidRDefault="002B36E2">
      <w:pPr>
        <w:tabs>
          <w:tab w:val="left" w:pos="709"/>
        </w:tabs>
        <w:spacing w:line="420" w:lineRule="exact"/>
        <w:jc w:val="both"/>
        <w:rPr>
          <w:rFonts w:ascii="Times New Roman" w:eastAsia="標楷體" w:hAnsi="Times New Roman"/>
          <w:b/>
          <w:color w:val="000000"/>
          <w:szCs w:val="24"/>
        </w:rPr>
      </w:pPr>
    </w:p>
    <w:sectPr w:rsidR="002B36E2">
      <w:headerReference w:type="default" r:id="rId37"/>
      <w:footerReference w:type="default" r:id="rId38"/>
      <w:pgSz w:w="11907"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9E0" w:rsidRDefault="00ED19E0">
      <w:r>
        <w:separator/>
      </w:r>
    </w:p>
  </w:endnote>
  <w:endnote w:type="continuationSeparator" w:id="0">
    <w:p w:rsidR="00ED19E0" w:rsidRDefault="00E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i..">
    <w:charset w:val="00"/>
    <w:family w:val="roman"/>
    <w:pitch w:val="default"/>
  </w:font>
  <w:font w:name="...?`..">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華康粗圓體">
    <w:panose1 w:val="020F0709000000000000"/>
    <w:charset w:val="88"/>
    <w:family w:val="modern"/>
    <w:pitch w:val="fixed"/>
    <w:sig w:usb0="A000023F" w:usb1="3A4F9C38" w:usb2="00000016" w:usb3="00000000" w:csb0="00100001" w:csb1="00000000"/>
  </w:font>
  <w:font w:name="全真楷書">
    <w:charset w:val="00"/>
    <w:family w:val="modern"/>
    <w:pitch w:val="fixed"/>
  </w:font>
  <w:font w:name="全真中黑體">
    <w:charset w:val="00"/>
    <w:family w:val="modern"/>
    <w:pitch w:val="fixed"/>
  </w:font>
  <w:font w:name="華康中黑體(P)">
    <w:panose1 w:val="020B0500000000000000"/>
    <w:charset w:val="88"/>
    <w:family w:val="swiss"/>
    <w:pitch w:val="variable"/>
    <w:sig w:usb0="F1002BFF" w:usb1="29DFFFFF" w:usb2="00000037" w:usb3="00000000" w:csb0="003F00FF" w:csb1="00000000"/>
  </w:font>
  <w:font w:name="全真中仿宋">
    <w:charset w:val="00"/>
    <w:family w:val="modern"/>
    <w:pitch w:val="fixed"/>
  </w:font>
  <w:font w:name="Arial Unicode MS">
    <w:panose1 w:val="020B0604020202020204"/>
    <w:charset w:val="00"/>
    <w:family w:val="roman"/>
    <w:pitch w:val="variable"/>
  </w:font>
  <w:font w:name="超研澤中圓">
    <w:charset w:val="00"/>
    <w:family w:val="modern"/>
    <w:pitch w:val="fixed"/>
  </w:font>
  <w:font w:name="Microsoft JhengHei UI">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font>
  <w:font w:name="文鼎中明">
    <w:charset w:val="00"/>
    <w:family w:val="modern"/>
    <w:pitch w:val="fixed"/>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FMingLight-B5">
    <w:charset w:val="00"/>
    <w:family w:val="roman"/>
    <w:pitch w:val="default"/>
  </w:font>
  <w:font w:name="華康粗黑體">
    <w:charset w:val="00"/>
    <w:family w:val="modern"/>
    <w:pitch w:val="fixed"/>
  </w:font>
  <w:font w:name="華康楷書體W5">
    <w:charset w:val="00"/>
    <w:family w:val="script"/>
    <w:pitch w:val="fixed"/>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DFKaiShu-SB-Estd-BF">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9"/>
      <w:jc w:val="center"/>
    </w:pPr>
    <w:r>
      <w:fldChar w:fldCharType="begin"/>
    </w:r>
    <w:r>
      <w:instrText xml:space="preserve"> PAGE </w:instrText>
    </w:r>
    <w:r>
      <w:fldChar w:fldCharType="separate"/>
    </w:r>
    <w: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9"/>
      <w:jc w:val="center"/>
    </w:pPr>
    <w:r>
      <w:fldChar w:fldCharType="begin"/>
    </w:r>
    <w:r>
      <w:instrText xml:space="preserve"> PAGE </w:instrText>
    </w:r>
    <w:r>
      <w:fldChar w:fldCharType="separate"/>
    </w:r>
    <w:r>
      <w:t>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9"/>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9"/>
      <w:jc w:val="center"/>
    </w:pPr>
    <w:r>
      <w:fldChar w:fldCharType="begin"/>
    </w:r>
    <w:r>
      <w:instrText xml:space="preserve"> PAGE </w:instrText>
    </w:r>
    <w:r>
      <w:fldChar w:fldCharType="separate"/>
    </w:r>
    <w:r>
      <w:t>14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9"/>
      <w:jc w:val="center"/>
    </w:pPr>
    <w:r>
      <w:fldChar w:fldCharType="begin"/>
    </w:r>
    <w:r>
      <w:instrText xml:space="preserve"> PAGE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9E0" w:rsidRDefault="00ED19E0">
      <w:r>
        <w:rPr>
          <w:color w:val="000000"/>
        </w:rPr>
        <w:separator/>
      </w:r>
    </w:p>
  </w:footnote>
  <w:footnote w:type="continuationSeparator" w:id="0">
    <w:p w:rsidR="00ED19E0" w:rsidRDefault="00ED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24B" w:rsidRDefault="00ED19E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3552"/>
    <w:multiLevelType w:val="multilevel"/>
    <w:tmpl w:val="8DA2E44E"/>
    <w:styleLink w:val="WWOutlineListStyle"/>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0F2E094D"/>
    <w:multiLevelType w:val="multilevel"/>
    <w:tmpl w:val="E5F814E4"/>
    <w:lvl w:ilvl="0">
      <w:start w:val="1"/>
      <w:numFmt w:val="decimal"/>
      <w:lvlText w:val="環U%1"/>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性U%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2" w15:restartNumberingAfterBreak="0">
    <w:nsid w:val="14A372F2"/>
    <w:multiLevelType w:val="multilevel"/>
    <w:tmpl w:val="F1AC1B9C"/>
    <w:lvl w:ilvl="0">
      <w:start w:val="1"/>
      <w:numFmt w:val="decimal"/>
      <w:lvlText w:val="性U%1"/>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性U%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3" w15:restartNumberingAfterBreak="0">
    <w:nsid w:val="157E27CE"/>
    <w:multiLevelType w:val="multilevel"/>
    <w:tmpl w:val="6B8AEE34"/>
    <w:lvl w:ilvl="0">
      <w:start w:val="1"/>
      <w:numFmt w:val="decimal"/>
      <w:lvlText w:val="人J%1 "/>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1.%2.%3.%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4" w15:restartNumberingAfterBreak="0">
    <w:nsid w:val="158308CA"/>
    <w:multiLevelType w:val="multilevel"/>
    <w:tmpl w:val="D25253AE"/>
    <w:styleLink w:val="List1"/>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18F22C56"/>
    <w:multiLevelType w:val="multilevel"/>
    <w:tmpl w:val="24427A68"/>
    <w:lvl w:ilvl="0">
      <w:start w:val="1"/>
      <w:numFmt w:val="decimal"/>
      <w:lvlText w:val="性E%1"/>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1.%2.%3.%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6" w15:restartNumberingAfterBreak="0">
    <w:nsid w:val="20E107FE"/>
    <w:multiLevelType w:val="multilevel"/>
    <w:tmpl w:val="94DC48C2"/>
    <w:lvl w:ilvl="0">
      <w:start w:val="1"/>
      <w:numFmt w:val="decimal"/>
      <w:lvlText w:val="海U%1"/>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性U%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7" w15:restartNumberingAfterBreak="0">
    <w:nsid w:val="20F51D56"/>
    <w:multiLevelType w:val="multilevel"/>
    <w:tmpl w:val="4AB8C654"/>
    <w:styleLink w:val="WWOutlineListStyle1"/>
    <w:lvl w:ilvl="0">
      <w:start w:val="1"/>
      <w:numFmt w:val="decimal"/>
      <w:pStyle w:val="11"/>
      <w:lvlText w:val="%1."/>
      <w:lvlJc w:val="left"/>
    </w:lvl>
    <w:lvl w:ilvl="1">
      <w:start w:val="1"/>
      <w:numFmt w:val="decimal"/>
      <w:pStyle w:val="21"/>
      <w:lvlText w:val="%2."/>
      <w:lvlJc w:val="left"/>
      <w:pPr>
        <w:ind w:left="1080" w:hanging="360"/>
      </w:pPr>
    </w:lvl>
    <w:lvl w:ilvl="2">
      <w:start w:val="1"/>
      <w:numFmt w:val="decimal"/>
      <w:pStyle w:val="31"/>
      <w:lvlText w:val="%3."/>
      <w:lvlJc w:val="left"/>
      <w:pPr>
        <w:ind w:left="1800" w:hanging="360"/>
      </w:pPr>
    </w:lvl>
    <w:lvl w:ilvl="3">
      <w:start w:val="1"/>
      <w:numFmt w:val="decimal"/>
      <w:pStyle w:val="41"/>
      <w:lvlText w:val="%4."/>
      <w:lvlJc w:val="left"/>
      <w:pPr>
        <w:ind w:left="2520" w:hanging="360"/>
      </w:pPr>
    </w:lvl>
    <w:lvl w:ilvl="4">
      <w:start w:val="1"/>
      <w:numFmt w:val="decimal"/>
      <w:pStyle w:val="51"/>
      <w:lvlText w:val="%5."/>
      <w:lvlJc w:val="left"/>
      <w:pPr>
        <w:ind w:left="3240" w:hanging="360"/>
      </w:pPr>
    </w:lvl>
    <w:lvl w:ilvl="5">
      <w:start w:val="1"/>
      <w:numFmt w:val="decimal"/>
      <w:pStyle w:val="61"/>
      <w:lvlText w:val="%6."/>
      <w:lvlJc w:val="left"/>
      <w:pPr>
        <w:ind w:left="3960" w:hanging="360"/>
      </w:pPr>
    </w:lvl>
    <w:lvl w:ilvl="6">
      <w:start w:val="1"/>
      <w:numFmt w:val="decimal"/>
      <w:pStyle w:val="71"/>
      <w:lvlText w:val="%7."/>
      <w:lvlJc w:val="left"/>
      <w:pPr>
        <w:ind w:left="4680" w:hanging="360"/>
      </w:pPr>
    </w:lvl>
    <w:lvl w:ilvl="7">
      <w:start w:val="1"/>
      <w:numFmt w:val="decimal"/>
      <w:pStyle w:val="81"/>
      <w:lvlText w:val="%8."/>
      <w:lvlJc w:val="left"/>
      <w:pPr>
        <w:ind w:left="5400" w:hanging="360"/>
      </w:pPr>
    </w:lvl>
    <w:lvl w:ilvl="8">
      <w:start w:val="1"/>
      <w:numFmt w:val="decimal"/>
      <w:pStyle w:val="91"/>
      <w:lvlText w:val="%9."/>
      <w:lvlJc w:val="left"/>
      <w:pPr>
        <w:ind w:left="6120" w:hanging="360"/>
      </w:pPr>
    </w:lvl>
  </w:abstractNum>
  <w:abstractNum w:abstractNumId="8" w15:restartNumberingAfterBreak="0">
    <w:nsid w:val="32C56614"/>
    <w:multiLevelType w:val="multilevel"/>
    <w:tmpl w:val="A692C972"/>
    <w:styleLink w:val="LFO6"/>
    <w:lvl w:ilvl="0">
      <w:start w:val="1"/>
      <w:numFmt w:val="taiwaneseCountingThousand"/>
      <w:pStyle w:val="2"/>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7E33992"/>
    <w:multiLevelType w:val="multilevel"/>
    <w:tmpl w:val="D0C49F14"/>
    <w:lvl w:ilvl="0">
      <w:start w:val="1"/>
      <w:numFmt w:val="decimal"/>
      <w:lvlText w:val="人E%1"/>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1.%2.%3.%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10" w15:restartNumberingAfterBreak="0">
    <w:nsid w:val="39854FE7"/>
    <w:multiLevelType w:val="multilevel"/>
    <w:tmpl w:val="0CD6C4D2"/>
    <w:lvl w:ilvl="0">
      <w:start w:val="1"/>
      <w:numFmt w:val="decimal"/>
      <w:lvlText w:val="環J%1 "/>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1.%2.%3.%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11" w15:restartNumberingAfterBreak="0">
    <w:nsid w:val="43945557"/>
    <w:multiLevelType w:val="multilevel"/>
    <w:tmpl w:val="3E8CF04C"/>
    <w:lvl w:ilvl="0">
      <w:start w:val="1"/>
      <w:numFmt w:val="decimal"/>
      <w:lvlText w:val="性J%1 "/>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1.%2.%3.%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12" w15:restartNumberingAfterBreak="0">
    <w:nsid w:val="43A13070"/>
    <w:multiLevelType w:val="multilevel"/>
    <w:tmpl w:val="E296353A"/>
    <w:lvl w:ilvl="0">
      <w:start w:val="1"/>
      <w:numFmt w:val="decimal"/>
      <w:lvlText w:val="海J%1 "/>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1.%2.%3.%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13" w15:restartNumberingAfterBreak="0">
    <w:nsid w:val="4B152A88"/>
    <w:multiLevelType w:val="multilevel"/>
    <w:tmpl w:val="B196549C"/>
    <w:styleLink w:val="LFO7"/>
    <w:lvl w:ilvl="0">
      <w:start w:val="1"/>
      <w:numFmt w:val="taiwaneseCountingThousand"/>
      <w:pStyle w:val="1"/>
      <w:suff w:val="nothing"/>
      <w:lvlText w:val="%1、"/>
      <w:lvlJc w:val="left"/>
      <w:pPr>
        <w:ind w:left="953" w:hanging="635"/>
      </w:pPr>
    </w:lvl>
    <w:lvl w:ilvl="1">
      <w:start w:val="1"/>
      <w:numFmt w:val="taiwaneseCountingThousand"/>
      <w:suff w:val="nothing"/>
      <w:lvlText w:val="(%2)"/>
      <w:lvlJc w:val="left"/>
      <w:pPr>
        <w:ind w:left="1191" w:hanging="555"/>
      </w:pPr>
    </w:lvl>
    <w:lvl w:ilvl="2">
      <w:start w:val="1"/>
      <w:numFmt w:val="decimalFullWidth"/>
      <w:suff w:val="nothing"/>
      <w:lvlText w:val="%3、"/>
      <w:lvlJc w:val="left"/>
      <w:pPr>
        <w:ind w:left="1899" w:hanging="628"/>
      </w:pPr>
    </w:lvl>
    <w:lvl w:ilvl="3">
      <w:start w:val="1"/>
      <w:numFmt w:val="decimalFullWidth"/>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14" w15:restartNumberingAfterBreak="0">
    <w:nsid w:val="54E75770"/>
    <w:multiLevelType w:val="multilevel"/>
    <w:tmpl w:val="5956A434"/>
    <w:styleLink w:val="List0"/>
    <w:lvl w:ilvl="0">
      <w:start w:val="2"/>
      <w:numFmt w:val="upperLetter"/>
      <w:lvlText w:val="%1."/>
      <w:lvlJc w:val="left"/>
      <w:pPr>
        <w:ind w:left="412" w:hanging="393"/>
      </w:pPr>
      <w:rPr>
        <w:rFonts w:ascii="Times Roman" w:eastAsia="Times Roman" w:hAnsi="Times Roman" w:cs="Times Roman"/>
        <w:position w:val="0"/>
        <w:vertAlign w:val="baseline"/>
      </w:rPr>
    </w:lvl>
    <w:lvl w:ilvl="1">
      <w:start w:val="1"/>
      <w:numFmt w:val="upperLetter"/>
      <w:lvlText w:val="%2."/>
      <w:lvlJc w:val="left"/>
      <w:pPr>
        <w:ind w:left="804" w:hanging="393"/>
      </w:pPr>
      <w:rPr>
        <w:rFonts w:ascii="Times Roman" w:eastAsia="Times Roman" w:hAnsi="Times Roman" w:cs="Times Roman"/>
        <w:position w:val="0"/>
        <w:vertAlign w:val="baseline"/>
      </w:rPr>
    </w:lvl>
    <w:lvl w:ilvl="2">
      <w:start w:val="1"/>
      <w:numFmt w:val="upperLetter"/>
      <w:lvlText w:val="%3."/>
      <w:lvlJc w:val="left"/>
      <w:pPr>
        <w:ind w:left="1196" w:hanging="393"/>
      </w:pPr>
      <w:rPr>
        <w:rFonts w:ascii="Times Roman" w:eastAsia="Times Roman" w:hAnsi="Times Roman" w:cs="Times Roman"/>
        <w:position w:val="0"/>
        <w:vertAlign w:val="baseline"/>
      </w:rPr>
    </w:lvl>
    <w:lvl w:ilvl="3">
      <w:start w:val="1"/>
      <w:numFmt w:val="upperLetter"/>
      <w:lvlText w:val="%4."/>
      <w:lvlJc w:val="left"/>
      <w:pPr>
        <w:ind w:left="1588" w:hanging="393"/>
      </w:pPr>
      <w:rPr>
        <w:rFonts w:ascii="Times Roman" w:eastAsia="Times Roman" w:hAnsi="Times Roman" w:cs="Times Roman"/>
        <w:position w:val="0"/>
        <w:vertAlign w:val="baseline"/>
      </w:rPr>
    </w:lvl>
    <w:lvl w:ilvl="4">
      <w:start w:val="1"/>
      <w:numFmt w:val="upperLetter"/>
      <w:lvlText w:val="%5."/>
      <w:lvlJc w:val="left"/>
      <w:pPr>
        <w:ind w:left="1980" w:hanging="393"/>
      </w:pPr>
      <w:rPr>
        <w:rFonts w:ascii="Times Roman" w:eastAsia="Times Roman" w:hAnsi="Times Roman" w:cs="Times Roman"/>
        <w:position w:val="0"/>
        <w:vertAlign w:val="baseline"/>
      </w:rPr>
    </w:lvl>
    <w:lvl w:ilvl="5">
      <w:start w:val="1"/>
      <w:numFmt w:val="upperLetter"/>
      <w:lvlText w:val="%6."/>
      <w:lvlJc w:val="left"/>
      <w:pPr>
        <w:ind w:left="2372" w:hanging="393"/>
      </w:pPr>
      <w:rPr>
        <w:rFonts w:ascii="Times Roman" w:eastAsia="Times Roman" w:hAnsi="Times Roman" w:cs="Times Roman"/>
        <w:position w:val="0"/>
        <w:vertAlign w:val="baseline"/>
      </w:rPr>
    </w:lvl>
    <w:lvl w:ilvl="6">
      <w:start w:val="1"/>
      <w:numFmt w:val="upperLetter"/>
      <w:lvlText w:val="%7."/>
      <w:lvlJc w:val="left"/>
      <w:pPr>
        <w:ind w:left="2764" w:hanging="393"/>
      </w:pPr>
      <w:rPr>
        <w:rFonts w:ascii="Times Roman" w:eastAsia="Times Roman" w:hAnsi="Times Roman" w:cs="Times Roman"/>
        <w:position w:val="0"/>
        <w:vertAlign w:val="baseline"/>
      </w:rPr>
    </w:lvl>
    <w:lvl w:ilvl="7">
      <w:start w:val="1"/>
      <w:numFmt w:val="upperLetter"/>
      <w:lvlText w:val="%8."/>
      <w:lvlJc w:val="left"/>
      <w:pPr>
        <w:ind w:left="3156" w:hanging="393"/>
      </w:pPr>
      <w:rPr>
        <w:rFonts w:ascii="Times Roman" w:eastAsia="Times Roman" w:hAnsi="Times Roman" w:cs="Times Roman"/>
        <w:position w:val="0"/>
        <w:vertAlign w:val="baseline"/>
      </w:rPr>
    </w:lvl>
    <w:lvl w:ilvl="8">
      <w:start w:val="1"/>
      <w:numFmt w:val="upperLetter"/>
      <w:lvlText w:val="%9."/>
      <w:lvlJc w:val="left"/>
      <w:pPr>
        <w:ind w:left="3548" w:hanging="393"/>
      </w:pPr>
      <w:rPr>
        <w:rFonts w:ascii="Times Roman" w:eastAsia="Times Roman" w:hAnsi="Times Roman" w:cs="Times Roman"/>
        <w:position w:val="0"/>
        <w:vertAlign w:val="baseline"/>
      </w:rPr>
    </w:lvl>
  </w:abstractNum>
  <w:abstractNum w:abstractNumId="15" w15:restartNumberingAfterBreak="0">
    <w:nsid w:val="5BE6550F"/>
    <w:multiLevelType w:val="multilevel"/>
    <w:tmpl w:val="C5803B8A"/>
    <w:styleLink w:val="LFO5"/>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F951F0E"/>
    <w:multiLevelType w:val="multilevel"/>
    <w:tmpl w:val="10EA61DA"/>
    <w:lvl w:ilvl="0">
      <w:start w:val="1"/>
      <w:numFmt w:val="decimal"/>
      <w:lvlText w:val="海E%1"/>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1.%2.%3.%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17" w15:restartNumberingAfterBreak="0">
    <w:nsid w:val="604F752A"/>
    <w:multiLevelType w:val="multilevel"/>
    <w:tmpl w:val="5144FE04"/>
    <w:lvl w:ilvl="0">
      <w:start w:val="1"/>
      <w:numFmt w:val="decimal"/>
      <w:lvlText w:val="環E%1"/>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1.%2.%3.%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18" w15:restartNumberingAfterBreak="0">
    <w:nsid w:val="66D83CF6"/>
    <w:multiLevelType w:val="multilevel"/>
    <w:tmpl w:val="C5EA4CDC"/>
    <w:lvl w:ilvl="0">
      <w:start w:val="1"/>
      <w:numFmt w:val="decimal"/>
      <w:lvlText w:val="%1."/>
      <w:lvlJc w:val="left"/>
      <w:pPr>
        <w:ind w:left="480" w:hanging="480"/>
      </w:pPr>
    </w:lvl>
    <w:lvl w:ilvl="1">
      <w:start w:val="2"/>
      <w:numFmt w:val="taiwaneseCountingThousand"/>
      <w:lvlText w:val="%2、"/>
      <w:lvlJc w:val="left"/>
      <w:pPr>
        <w:ind w:left="990" w:hanging="51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A927B30"/>
    <w:multiLevelType w:val="multilevel"/>
    <w:tmpl w:val="65468C1E"/>
    <w:lvl w:ilvl="0">
      <w:start w:val="1"/>
      <w:numFmt w:val="decimal"/>
      <w:lvlText w:val="人U%1"/>
      <w:lvlJc w:val="left"/>
      <w:pPr>
        <w:ind w:left="737" w:hanging="737"/>
      </w:pPr>
      <w:rPr>
        <w:b w:val="0"/>
        <w:caps w:val="0"/>
      </w:rPr>
    </w:lvl>
    <w:lvl w:ilvl="1">
      <w:start w:val="1"/>
      <w:numFmt w:val="none"/>
      <w:lvlText w:val="海J20%2"/>
      <w:lvlJc w:val="left"/>
      <w:pPr>
        <w:ind w:left="2127" w:hanging="567"/>
      </w:pPr>
    </w:lvl>
    <w:lvl w:ilvl="2">
      <w:start w:val="1"/>
      <w:numFmt w:val="none"/>
      <w:lvlText w:val="海J20%3"/>
      <w:lvlJc w:val="left"/>
      <w:pPr>
        <w:ind w:left="2553" w:hanging="567"/>
      </w:pPr>
    </w:lvl>
    <w:lvl w:ilvl="3">
      <w:start w:val="1"/>
      <w:numFmt w:val="decimal"/>
      <w:lvlText w:val="性U%4"/>
      <w:lvlJc w:val="left"/>
      <w:pPr>
        <w:ind w:left="3119" w:hanging="708"/>
      </w:pPr>
    </w:lvl>
    <w:lvl w:ilvl="4">
      <w:start w:val="1"/>
      <w:numFmt w:val="decimal"/>
      <w:lvlText w:val="%1.%2.%3.%4.%5"/>
      <w:lvlJc w:val="left"/>
      <w:pPr>
        <w:ind w:left="3686" w:hanging="850"/>
      </w:pPr>
    </w:lvl>
    <w:lvl w:ilvl="5">
      <w:start w:val="1"/>
      <w:numFmt w:val="decimal"/>
      <w:lvlText w:val="%1.%2.%3.%4.%5.%6"/>
      <w:lvlJc w:val="left"/>
      <w:pPr>
        <w:ind w:left="4395" w:hanging="1134"/>
      </w:pPr>
    </w:lvl>
    <w:lvl w:ilvl="6">
      <w:start w:val="1"/>
      <w:numFmt w:val="decimal"/>
      <w:lvlText w:val="%1.%2.%3.%4.%5.%6.%7"/>
      <w:lvlJc w:val="left"/>
      <w:pPr>
        <w:ind w:left="4962" w:hanging="1276"/>
      </w:pPr>
    </w:lvl>
    <w:lvl w:ilvl="7">
      <w:start w:val="1"/>
      <w:numFmt w:val="decimal"/>
      <w:lvlText w:val="%1.%2.%3.%4.%5.%6.%7.%8"/>
      <w:lvlJc w:val="left"/>
      <w:pPr>
        <w:ind w:left="5529" w:hanging="1418"/>
      </w:pPr>
    </w:lvl>
    <w:lvl w:ilvl="8">
      <w:start w:val="1"/>
      <w:numFmt w:val="decimal"/>
      <w:lvlText w:val="%1.%2.%3.%4.%5.%6.%7.%8.%9"/>
      <w:lvlJc w:val="left"/>
      <w:pPr>
        <w:ind w:left="6237" w:hanging="1700"/>
      </w:pPr>
    </w:lvl>
  </w:abstractNum>
  <w:abstractNum w:abstractNumId="20" w15:restartNumberingAfterBreak="0">
    <w:nsid w:val="7B55465E"/>
    <w:multiLevelType w:val="multilevel"/>
    <w:tmpl w:val="9D8A51A6"/>
    <w:styleLink w:val="LFO2"/>
    <w:lvl w:ilvl="0">
      <w:numFmt w:val="bullet"/>
      <w:pStyle w:val="20"/>
      <w:lvlText w:val=""/>
      <w:lvlJc w:val="left"/>
      <w:pPr>
        <w:ind w:left="480" w:hanging="480"/>
      </w:pPr>
      <w:rPr>
        <w:rFonts w:ascii="Wingdings" w:hAnsi="Wingding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7"/>
  </w:num>
  <w:num w:numId="2">
    <w:abstractNumId w:val="0"/>
  </w:num>
  <w:num w:numId="3">
    <w:abstractNumId w:val="4"/>
  </w:num>
  <w:num w:numId="4">
    <w:abstractNumId w:val="14"/>
  </w:num>
  <w:num w:numId="5">
    <w:abstractNumId w:val="20"/>
  </w:num>
  <w:num w:numId="6">
    <w:abstractNumId w:val="15"/>
  </w:num>
  <w:num w:numId="7">
    <w:abstractNumId w:val="8"/>
  </w:num>
  <w:num w:numId="8">
    <w:abstractNumId w:val="13"/>
  </w:num>
  <w:num w:numId="9">
    <w:abstractNumId w:val="5"/>
  </w:num>
  <w:num w:numId="10">
    <w:abstractNumId w:val="11"/>
  </w:num>
  <w:num w:numId="11">
    <w:abstractNumId w:val="2"/>
  </w:num>
  <w:num w:numId="12">
    <w:abstractNumId w:val="9"/>
  </w:num>
  <w:num w:numId="13">
    <w:abstractNumId w:val="3"/>
  </w:num>
  <w:num w:numId="14">
    <w:abstractNumId w:val="19"/>
  </w:num>
  <w:num w:numId="15">
    <w:abstractNumId w:val="17"/>
  </w:num>
  <w:num w:numId="16">
    <w:abstractNumId w:val="10"/>
  </w:num>
  <w:num w:numId="17">
    <w:abstractNumId w:val="1"/>
  </w:num>
  <w:num w:numId="18">
    <w:abstractNumId w:val="16"/>
  </w:num>
  <w:num w:numId="19">
    <w:abstractNumId w:val="12"/>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B36E2"/>
    <w:rsid w:val="002B36E2"/>
    <w:rsid w:val="00CE7517"/>
    <w:rsid w:val="00ED19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655F8-38A9-4FDF-9E77-3F1B0AFC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paragraph" w:styleId="10">
    <w:name w:val="heading 1"/>
    <w:basedOn w:val="a0"/>
    <w:uiPriority w:val="9"/>
    <w:qFormat/>
    <w:pPr>
      <w:keepNext/>
      <w:spacing w:before="180" w:after="180" w:line="720" w:lineRule="auto"/>
      <w:outlineLvl w:val="0"/>
    </w:pPr>
    <w:rPr>
      <w:b/>
      <w:bCs/>
      <w:sz w:val="52"/>
      <w:szCs w:val="52"/>
    </w:rPr>
  </w:style>
  <w:style w:type="paragraph" w:styleId="22">
    <w:name w:val="heading 2"/>
    <w:basedOn w:val="a0"/>
    <w:next w:val="a0"/>
    <w:uiPriority w:val="9"/>
    <w:semiHidden/>
    <w:unhideWhenUsed/>
    <w:qFormat/>
    <w:pPr>
      <w:keepNext/>
      <w:spacing w:line="720" w:lineRule="auto"/>
      <w:outlineLvl w:val="1"/>
    </w:pPr>
    <w:rPr>
      <w:b/>
      <w:bCs/>
      <w:sz w:val="48"/>
      <w:szCs w:val="48"/>
    </w:rPr>
  </w:style>
  <w:style w:type="paragraph" w:styleId="3">
    <w:name w:val="heading 3"/>
    <w:next w:val="a1"/>
    <w:uiPriority w:val="9"/>
    <w:semiHidden/>
    <w:unhideWhenUsed/>
    <w:qFormat/>
    <w:pPr>
      <w:keepNext/>
      <w:widowControl w:val="0"/>
      <w:suppressAutoHyphens/>
      <w:spacing w:line="720" w:lineRule="auto"/>
      <w:outlineLvl w:val="2"/>
    </w:pPr>
    <w:rPr>
      <w:b/>
      <w:bCs/>
      <w:sz w:val="36"/>
      <w:szCs w:val="36"/>
    </w:rPr>
  </w:style>
  <w:style w:type="paragraph" w:styleId="4">
    <w:name w:val="heading 4"/>
    <w:next w:val="a1"/>
    <w:uiPriority w:val="9"/>
    <w:semiHidden/>
    <w:unhideWhenUsed/>
    <w:qFormat/>
    <w:pPr>
      <w:keepNext/>
      <w:widowControl w:val="0"/>
      <w:suppressAutoHyphens/>
      <w:spacing w:line="720" w:lineRule="auto"/>
      <w:outlineLvl w:val="3"/>
    </w:pPr>
    <w:rPr>
      <w:sz w:val="36"/>
      <w:szCs w:val="36"/>
    </w:rPr>
  </w:style>
  <w:style w:type="paragraph" w:styleId="5">
    <w:name w:val="heading 5"/>
    <w:basedOn w:val="a0"/>
    <w:next w:val="a0"/>
    <w:uiPriority w:val="9"/>
    <w:semiHidden/>
    <w:unhideWhenUsed/>
    <w:qFormat/>
    <w:pPr>
      <w:keepNext/>
      <w:spacing w:line="720" w:lineRule="auto"/>
      <w:ind w:left="200"/>
      <w:outlineLvl w:val="4"/>
    </w:pPr>
    <w:rPr>
      <w:b/>
      <w:bCs/>
      <w:sz w:val="36"/>
      <w:szCs w:val="36"/>
    </w:rPr>
  </w:style>
  <w:style w:type="paragraph" w:styleId="6">
    <w:name w:val="heading 6"/>
    <w:next w:val="a0"/>
    <w:uiPriority w:val="9"/>
    <w:semiHidden/>
    <w:unhideWhenUsed/>
    <w:qFormat/>
    <w:pPr>
      <w:keepNext/>
      <w:suppressAutoHyphens/>
      <w:spacing w:line="360" w:lineRule="auto"/>
      <w:ind w:left="851" w:hanging="851"/>
      <w:outlineLvl w:val="5"/>
    </w:pPr>
    <w:rPr>
      <w:rFonts w:ascii="Arial" w:eastAsia="標楷體" w:hAnsi="Arial"/>
      <w:b/>
      <w:sz w:val="28"/>
      <w:szCs w:val="36"/>
    </w:rPr>
  </w:style>
  <w:style w:type="paragraph" w:styleId="7">
    <w:name w:val="heading 7"/>
    <w:next w:val="a0"/>
    <w:pPr>
      <w:keepNext/>
      <w:suppressAutoHyphens/>
      <w:spacing w:line="360" w:lineRule="auto"/>
      <w:ind w:left="1701" w:hanging="1701"/>
      <w:outlineLvl w:val="6"/>
    </w:pPr>
    <w:rPr>
      <w:rFonts w:ascii="Arial" w:hAnsi="Arial"/>
      <w:bCs/>
      <w:szCs w:val="36"/>
    </w:rPr>
  </w:style>
  <w:style w:type="paragraph" w:styleId="8">
    <w:name w:val="heading 8"/>
    <w:basedOn w:val="a0"/>
    <w:next w:val="a0"/>
    <w:pPr>
      <w:keepNext/>
      <w:spacing w:line="720" w:lineRule="auto"/>
      <w:ind w:left="4394"/>
      <w:outlineLvl w:val="7"/>
    </w:pPr>
    <w:rPr>
      <w:rFonts w:ascii="Arial" w:eastAsia="標楷體" w:hAnsi="Arial"/>
      <w:b/>
      <w:sz w:val="28"/>
      <w:szCs w:val="36"/>
    </w:rPr>
  </w:style>
  <w:style w:type="paragraph" w:styleId="9">
    <w:name w:val="heading 9"/>
    <w:basedOn w:val="a0"/>
    <w:next w:val="a0"/>
    <w:pPr>
      <w:keepNext/>
      <w:spacing w:line="720" w:lineRule="auto"/>
      <w:ind w:left="5102"/>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WWOutlineListStyle1">
    <w:name w:val="WW_OutlineListStyle_1"/>
    <w:basedOn w:val="a4"/>
    <w:pPr>
      <w:numPr>
        <w:numId w:val="1"/>
      </w:numPr>
    </w:pPr>
  </w:style>
  <w:style w:type="paragraph" w:customStyle="1" w:styleId="11">
    <w:name w:val="附註層級 11"/>
    <w:basedOn w:val="a0"/>
    <w:pPr>
      <w:keepNext/>
      <w:numPr>
        <w:numId w:val="1"/>
      </w:numPr>
      <w:outlineLvl w:val="0"/>
    </w:pPr>
    <w:rPr>
      <w:rFonts w:ascii="新細明體" w:hAnsi="新細明體"/>
    </w:rPr>
  </w:style>
  <w:style w:type="paragraph" w:customStyle="1" w:styleId="21">
    <w:name w:val="附註層級 21"/>
    <w:basedOn w:val="a0"/>
    <w:pPr>
      <w:keepNext/>
      <w:numPr>
        <w:ilvl w:val="1"/>
        <w:numId w:val="1"/>
      </w:numPr>
      <w:outlineLvl w:val="1"/>
    </w:pPr>
    <w:rPr>
      <w:rFonts w:ascii="新細明體" w:hAnsi="新細明體"/>
    </w:rPr>
  </w:style>
  <w:style w:type="paragraph" w:customStyle="1" w:styleId="31">
    <w:name w:val="附註層級 31"/>
    <w:basedOn w:val="a0"/>
    <w:pPr>
      <w:keepNext/>
      <w:numPr>
        <w:ilvl w:val="2"/>
        <w:numId w:val="1"/>
      </w:numPr>
      <w:outlineLvl w:val="2"/>
    </w:pPr>
    <w:rPr>
      <w:rFonts w:ascii="新細明體" w:hAnsi="新細明體"/>
    </w:rPr>
  </w:style>
  <w:style w:type="paragraph" w:customStyle="1" w:styleId="41">
    <w:name w:val="附註層級 41"/>
    <w:basedOn w:val="a0"/>
    <w:pPr>
      <w:keepNext/>
      <w:numPr>
        <w:ilvl w:val="3"/>
        <w:numId w:val="1"/>
      </w:numPr>
      <w:outlineLvl w:val="3"/>
    </w:pPr>
    <w:rPr>
      <w:rFonts w:ascii="新細明體" w:hAnsi="新細明體"/>
    </w:rPr>
  </w:style>
  <w:style w:type="paragraph" w:customStyle="1" w:styleId="51">
    <w:name w:val="附註層級 51"/>
    <w:basedOn w:val="a0"/>
    <w:pPr>
      <w:keepNext/>
      <w:numPr>
        <w:ilvl w:val="4"/>
        <w:numId w:val="1"/>
      </w:numPr>
      <w:outlineLvl w:val="4"/>
    </w:pPr>
    <w:rPr>
      <w:rFonts w:ascii="新細明體" w:hAnsi="新細明體"/>
    </w:rPr>
  </w:style>
  <w:style w:type="paragraph" w:customStyle="1" w:styleId="61">
    <w:name w:val="附註層級 61"/>
    <w:basedOn w:val="a0"/>
    <w:pPr>
      <w:keepNext/>
      <w:numPr>
        <w:ilvl w:val="5"/>
        <w:numId w:val="1"/>
      </w:numPr>
      <w:outlineLvl w:val="5"/>
    </w:pPr>
    <w:rPr>
      <w:rFonts w:ascii="新細明體" w:hAnsi="新細明體"/>
    </w:rPr>
  </w:style>
  <w:style w:type="paragraph" w:customStyle="1" w:styleId="71">
    <w:name w:val="附註層級 71"/>
    <w:basedOn w:val="a0"/>
    <w:pPr>
      <w:keepNext/>
      <w:numPr>
        <w:ilvl w:val="6"/>
        <w:numId w:val="1"/>
      </w:numPr>
      <w:outlineLvl w:val="6"/>
    </w:pPr>
    <w:rPr>
      <w:rFonts w:ascii="新細明體" w:hAnsi="新細明體"/>
    </w:rPr>
  </w:style>
  <w:style w:type="paragraph" w:customStyle="1" w:styleId="81">
    <w:name w:val="附註層級 81"/>
    <w:basedOn w:val="a0"/>
    <w:pPr>
      <w:keepNext/>
      <w:numPr>
        <w:ilvl w:val="7"/>
        <w:numId w:val="1"/>
      </w:numPr>
      <w:outlineLvl w:val="7"/>
    </w:pPr>
    <w:rPr>
      <w:rFonts w:ascii="新細明體" w:hAnsi="新細明體"/>
    </w:rPr>
  </w:style>
  <w:style w:type="paragraph" w:customStyle="1" w:styleId="91">
    <w:name w:val="附註層級 91"/>
    <w:basedOn w:val="a0"/>
    <w:pPr>
      <w:keepNext/>
      <w:numPr>
        <w:ilvl w:val="8"/>
        <w:numId w:val="1"/>
      </w:numPr>
      <w:outlineLvl w:val="8"/>
    </w:pPr>
    <w:rPr>
      <w:rFonts w:ascii="新細明體" w:hAnsi="新細明體"/>
    </w:rPr>
  </w:style>
  <w:style w:type="paragraph" w:styleId="a5">
    <w:name w:val="List Paragraph"/>
    <w:basedOn w:val="a0"/>
    <w:pPr>
      <w:ind w:left="480"/>
    </w:pPr>
  </w:style>
  <w:style w:type="character" w:customStyle="1" w:styleId="a6">
    <w:name w:val="清單段落 字元"/>
    <w:rPr>
      <w:rFonts w:ascii="Calibri" w:eastAsia="新細明體" w:hAnsi="Calibri" w:cs="Times New Roman"/>
    </w:rPr>
  </w:style>
  <w:style w:type="character" w:customStyle="1" w:styleId="12">
    <w:name w:val="標題 1 字元"/>
    <w:basedOn w:val="a2"/>
    <w:rPr>
      <w:rFonts w:ascii="Calibri" w:eastAsia="新細明體" w:hAnsi="Calibri" w:cs="Times New Roman"/>
      <w:b/>
      <w:bCs/>
      <w:kern w:val="3"/>
      <w:sz w:val="52"/>
      <w:szCs w:val="52"/>
    </w:rPr>
  </w:style>
  <w:style w:type="character" w:customStyle="1" w:styleId="23">
    <w:name w:val="標題 2 字元"/>
    <w:basedOn w:val="a2"/>
    <w:rPr>
      <w:rFonts w:ascii="Calibri" w:eastAsia="新細明體" w:hAnsi="Calibri" w:cs="Times New Roman"/>
      <w:b/>
      <w:bCs/>
      <w:sz w:val="48"/>
      <w:szCs w:val="48"/>
    </w:rPr>
  </w:style>
  <w:style w:type="character" w:customStyle="1" w:styleId="30">
    <w:name w:val="標題 3 字元"/>
    <w:basedOn w:val="a2"/>
    <w:rPr>
      <w:rFonts w:ascii="Calibri" w:eastAsia="新細明體" w:hAnsi="Calibri" w:cs="Times New Roman"/>
      <w:b/>
      <w:bCs/>
      <w:sz w:val="36"/>
      <w:szCs w:val="36"/>
    </w:rPr>
  </w:style>
  <w:style w:type="character" w:customStyle="1" w:styleId="40">
    <w:name w:val="標題 4 字元"/>
    <w:basedOn w:val="a2"/>
    <w:rPr>
      <w:rFonts w:ascii="Calibri" w:eastAsia="新細明體" w:hAnsi="Calibri" w:cs="Times New Roman"/>
      <w:sz w:val="36"/>
      <w:szCs w:val="36"/>
    </w:rPr>
  </w:style>
  <w:style w:type="character" w:customStyle="1" w:styleId="50">
    <w:name w:val="標題 5 字元"/>
    <w:basedOn w:val="a2"/>
    <w:rPr>
      <w:rFonts w:ascii="Calibri" w:eastAsia="新細明體" w:hAnsi="Calibri" w:cs="Times New Roman"/>
      <w:b/>
      <w:bCs/>
      <w:sz w:val="36"/>
      <w:szCs w:val="36"/>
    </w:rPr>
  </w:style>
  <w:style w:type="character" w:customStyle="1" w:styleId="60">
    <w:name w:val="標題 6 字元"/>
    <w:basedOn w:val="a2"/>
    <w:rPr>
      <w:rFonts w:ascii="Arial" w:eastAsia="標楷體" w:hAnsi="Arial" w:cs="Times New Roman"/>
      <w:b/>
      <w:sz w:val="28"/>
      <w:szCs w:val="36"/>
    </w:rPr>
  </w:style>
  <w:style w:type="character" w:customStyle="1" w:styleId="70">
    <w:name w:val="標題 7 字元"/>
    <w:basedOn w:val="a2"/>
    <w:rPr>
      <w:rFonts w:ascii="Arial" w:eastAsia="新細明體" w:hAnsi="Arial" w:cs="Times New Roman"/>
      <w:bCs/>
      <w:szCs w:val="36"/>
    </w:rPr>
  </w:style>
  <w:style w:type="character" w:customStyle="1" w:styleId="80">
    <w:name w:val="標題 8 字元"/>
    <w:basedOn w:val="a2"/>
    <w:rPr>
      <w:rFonts w:ascii="Arial" w:eastAsia="標楷體" w:hAnsi="Arial" w:cs="Times New Roman"/>
      <w:b/>
      <w:sz w:val="28"/>
      <w:szCs w:val="36"/>
    </w:rPr>
  </w:style>
  <w:style w:type="character" w:customStyle="1" w:styleId="90">
    <w:name w:val="標題 9 字元"/>
    <w:basedOn w:val="a2"/>
    <w:rPr>
      <w:rFonts w:ascii="Arial" w:eastAsia="新細明體" w:hAnsi="Arial" w:cs="Times New Roman"/>
      <w:sz w:val="36"/>
      <w:szCs w:val="36"/>
    </w:rPr>
  </w:style>
  <w:style w:type="paragraph" w:customStyle="1" w:styleId="01">
    <w:name w:val="01"/>
    <w:basedOn w:val="a0"/>
    <w:pPr>
      <w:spacing w:line="360" w:lineRule="exact"/>
      <w:ind w:left="811" w:right="28" w:hanging="811"/>
      <w:jc w:val="both"/>
      <w:textAlignment w:val="center"/>
    </w:pPr>
    <w:rPr>
      <w:rFonts w:ascii="標楷體" w:eastAsia="標楷體" w:hAnsi="標楷體"/>
      <w:color w:val="000000"/>
      <w:szCs w:val="20"/>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basedOn w:val="a2"/>
    <w:rPr>
      <w:rFonts w:ascii="Calibri" w:eastAsia="新細明體" w:hAnsi="Calibri" w:cs="Times New Roman"/>
      <w:sz w:val="20"/>
      <w:szCs w:val="20"/>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basedOn w:val="a2"/>
    <w:rPr>
      <w:rFonts w:ascii="Calibri" w:eastAsia="新細明體" w:hAnsi="Calibri" w:cs="Times New Roman"/>
      <w:sz w:val="20"/>
      <w:szCs w:val="20"/>
    </w:rPr>
  </w:style>
  <w:style w:type="paragraph" w:customStyle="1" w:styleId="ab">
    <w:name w:val="樣式 表目錄 +"/>
    <w:basedOn w:val="a0"/>
    <w:pPr>
      <w:spacing w:line="240" w:lineRule="atLeast"/>
      <w:jc w:val="both"/>
    </w:pPr>
    <w:rPr>
      <w:rFonts w:ascii="標楷體" w:eastAsia="標楷體" w:hAnsi="標楷體"/>
      <w:kern w:val="0"/>
      <w:sz w:val="26"/>
      <w:szCs w:val="24"/>
    </w:rPr>
  </w:style>
  <w:style w:type="paragraph" w:styleId="Web">
    <w:name w:val="Normal (Web)"/>
    <w:basedOn w:val="a0"/>
  </w:style>
  <w:style w:type="paragraph" w:styleId="13">
    <w:name w:val="toc 1"/>
    <w:basedOn w:val="a0"/>
    <w:autoRedefine/>
    <w:pPr>
      <w:widowControl/>
      <w:tabs>
        <w:tab w:val="left" w:pos="709"/>
        <w:tab w:val="right" w:leader="dot" w:pos="9628"/>
      </w:tabs>
      <w:spacing w:line="500" w:lineRule="exact"/>
      <w:jc w:val="center"/>
    </w:pPr>
    <w:rPr>
      <w:rFonts w:ascii="微軟正黑體" w:eastAsia="標楷體" w:hAnsi="微軟正黑體" w:cs="新細明體"/>
      <w:b/>
      <w:kern w:val="0"/>
      <w:sz w:val="28"/>
      <w:szCs w:val="28"/>
    </w:rPr>
  </w:style>
  <w:style w:type="paragraph" w:styleId="a1">
    <w:name w:val="Body Text"/>
    <w:basedOn w:val="a0"/>
    <w:pPr>
      <w:spacing w:after="120"/>
    </w:pPr>
    <w:rPr>
      <w:rFonts w:ascii="Times New Roman" w:hAnsi="Times New Roman"/>
      <w:szCs w:val="24"/>
    </w:rPr>
  </w:style>
  <w:style w:type="character" w:customStyle="1" w:styleId="ac">
    <w:name w:val="本文 字元"/>
    <w:basedOn w:val="a2"/>
    <w:rPr>
      <w:rFonts w:ascii="Times New Roman" w:eastAsia="新細明體" w:hAnsi="Times New Roman" w:cs="Times New Roman"/>
      <w:szCs w:val="24"/>
    </w:rPr>
  </w:style>
  <w:style w:type="character" w:styleId="ad">
    <w:name w:val="Strong"/>
    <w:rPr>
      <w:b/>
      <w:bCs/>
    </w:rPr>
  </w:style>
  <w:style w:type="paragraph" w:styleId="ae">
    <w:name w:val="annotation text"/>
    <w:basedOn w:val="a0"/>
  </w:style>
  <w:style w:type="character" w:customStyle="1" w:styleId="af">
    <w:name w:val="註解文字 字元"/>
    <w:basedOn w:val="a2"/>
    <w:rPr>
      <w:rFonts w:ascii="Calibri" w:eastAsia="新細明體" w:hAnsi="Calibri" w:cs="Times New Roman"/>
    </w:rPr>
  </w:style>
  <w:style w:type="paragraph" w:styleId="af0">
    <w:name w:val="annotation subject"/>
    <w:basedOn w:val="ae"/>
    <w:next w:val="ae"/>
    <w:rPr>
      <w:b/>
      <w:bCs/>
    </w:rPr>
  </w:style>
  <w:style w:type="character" w:customStyle="1" w:styleId="af1">
    <w:name w:val="註解主旨 字元"/>
    <w:basedOn w:val="af"/>
    <w:rPr>
      <w:rFonts w:ascii="Calibri" w:eastAsia="新細明體" w:hAnsi="Calibri" w:cs="Times New Roman"/>
      <w:b/>
      <w:bCs/>
    </w:rPr>
  </w:style>
  <w:style w:type="paragraph" w:customStyle="1" w:styleId="220">
    <w:name w:val="暗色格線 22"/>
    <w:pPr>
      <w:widowControl w:val="0"/>
      <w:suppressAutoHyphens/>
    </w:pPr>
    <w:rPr>
      <w:rFonts w:ascii="Times New Roman" w:hAnsi="Times New Roman"/>
      <w:szCs w:val="24"/>
    </w:rPr>
  </w:style>
  <w:style w:type="paragraph" w:customStyle="1" w:styleId="-11">
    <w:name w:val="彩色清單 - 輔色 11"/>
    <w:basedOn w:val="a0"/>
    <w:pPr>
      <w:ind w:left="480"/>
    </w:pPr>
  </w:style>
  <w:style w:type="character" w:customStyle="1" w:styleId="-1">
    <w:name w:val="彩色清單 - 輔色 1 字元"/>
    <w:rPr>
      <w:rFonts w:ascii="Calibri" w:eastAsia="新細明體" w:hAnsi="Calibri" w:cs="Times New Roman"/>
    </w:rPr>
  </w:style>
  <w:style w:type="paragraph" w:customStyle="1" w:styleId="14">
    <w:name w:val="樣式1"/>
    <w:basedOn w:val="Web"/>
    <w:pPr>
      <w:widowControl/>
      <w:ind w:firstLine="200"/>
      <w:jc w:val="both"/>
    </w:pPr>
    <w:rPr>
      <w:rFonts w:ascii="新細明體" w:hAnsi="新細明體"/>
      <w:kern w:val="0"/>
      <w:sz w:val="20"/>
      <w:szCs w:val="24"/>
    </w:rPr>
  </w:style>
  <w:style w:type="character" w:customStyle="1" w:styleId="15">
    <w:name w:val="樣式1 字元"/>
    <w:rPr>
      <w:rFonts w:ascii="新細明體" w:eastAsia="新細明體" w:hAnsi="新細明體" w:cs="Times New Roman"/>
      <w:kern w:val="0"/>
      <w:sz w:val="20"/>
      <w:szCs w:val="24"/>
    </w:rPr>
  </w:style>
  <w:style w:type="paragraph" w:styleId="af2">
    <w:name w:val="Body Text Indent"/>
    <w:basedOn w:val="a0"/>
    <w:pPr>
      <w:snapToGrid w:val="0"/>
      <w:spacing w:line="360" w:lineRule="auto"/>
      <w:ind w:left="720" w:hanging="480"/>
    </w:pPr>
    <w:rPr>
      <w:rFonts w:ascii="Times New Roman" w:hAnsi="Times New Roman"/>
      <w:szCs w:val="24"/>
    </w:rPr>
  </w:style>
  <w:style w:type="character" w:customStyle="1" w:styleId="af3">
    <w:name w:val="本文縮排 字元"/>
    <w:basedOn w:val="a2"/>
    <w:rPr>
      <w:rFonts w:ascii="Times New Roman" w:eastAsia="新細明體" w:hAnsi="Times New Roman" w:cs="Times New Roman"/>
      <w:szCs w:val="24"/>
    </w:rPr>
  </w:style>
  <w:style w:type="character" w:styleId="af4">
    <w:name w:val="page number"/>
    <w:rPr>
      <w:rFonts w:cs="Times New Roman"/>
    </w:rPr>
  </w:style>
  <w:style w:type="paragraph" w:customStyle="1" w:styleId="Default">
    <w:name w:val="Default"/>
    <w:pPr>
      <w:widowControl w:val="0"/>
      <w:suppressAutoHyphens/>
      <w:autoSpaceDE w:val="0"/>
    </w:pPr>
    <w:rPr>
      <w:rFonts w:ascii="標楷體i.." w:eastAsia="標楷體i.." w:hAnsi="標楷體i.." w:cs="標楷體i.."/>
      <w:color w:val="000000"/>
      <w:kern w:val="0"/>
      <w:szCs w:val="24"/>
    </w:rPr>
  </w:style>
  <w:style w:type="character" w:customStyle="1" w:styleId="apple-style-span">
    <w:name w:val="apple-style-span"/>
    <w:rPr>
      <w:rFonts w:cs="Times New Roman"/>
    </w:rPr>
  </w:style>
  <w:style w:type="paragraph" w:customStyle="1" w:styleId="16">
    <w:name w:val="1先導"/>
    <w:basedOn w:val="a0"/>
    <w:pPr>
      <w:snapToGrid w:val="0"/>
      <w:spacing w:line="400" w:lineRule="exact"/>
      <w:jc w:val="center"/>
    </w:pPr>
    <w:rPr>
      <w:rFonts w:ascii="標楷體" w:eastAsia="標楷體" w:hAnsi="標楷體"/>
      <w:b/>
      <w:bCs/>
      <w:sz w:val="32"/>
      <w:szCs w:val="32"/>
    </w:rPr>
  </w:style>
  <w:style w:type="character" w:customStyle="1" w:styleId="17">
    <w:name w:val="1先導 字元 字元"/>
    <w:rPr>
      <w:rFonts w:ascii="標楷體" w:eastAsia="標楷體" w:hAnsi="標楷體" w:cs="Times New Roman"/>
      <w:b/>
      <w:bCs/>
      <w:sz w:val="32"/>
      <w:szCs w:val="32"/>
    </w:rPr>
  </w:style>
  <w:style w:type="paragraph" w:customStyle="1" w:styleId="24">
    <w:name w:val="2子計畫"/>
    <w:basedOn w:val="a0"/>
    <w:pPr>
      <w:snapToGrid w:val="0"/>
      <w:spacing w:after="100" w:line="400" w:lineRule="exact"/>
      <w:jc w:val="center"/>
    </w:pPr>
    <w:rPr>
      <w:rFonts w:ascii="標楷體" w:eastAsia="標楷體" w:hAnsi="標楷體"/>
      <w:b/>
      <w:bCs/>
      <w:sz w:val="28"/>
      <w:szCs w:val="28"/>
    </w:rPr>
  </w:style>
  <w:style w:type="character" w:customStyle="1" w:styleId="25">
    <w:name w:val="2子計畫 字元"/>
    <w:rPr>
      <w:rFonts w:ascii="標楷體" w:eastAsia="標楷體" w:hAnsi="標楷體" w:cs="Times New Roman"/>
      <w:b/>
      <w:bCs/>
      <w:sz w:val="28"/>
      <w:szCs w:val="28"/>
    </w:rPr>
  </w:style>
  <w:style w:type="character" w:customStyle="1" w:styleId="googqs-tidbitgoogqs-tidbit-0">
    <w:name w:val="goog_qs-tidbit goog_qs-tidbit-0"/>
    <w:rPr>
      <w:rFonts w:cs="Times New Roman"/>
    </w:rPr>
  </w:style>
  <w:style w:type="paragraph" w:styleId="af5">
    <w:name w:val="Date"/>
    <w:basedOn w:val="a0"/>
    <w:next w:val="a0"/>
    <w:pPr>
      <w:jc w:val="right"/>
    </w:pPr>
    <w:rPr>
      <w:rFonts w:ascii="Times New Roman" w:hAnsi="Times New Roman"/>
      <w:szCs w:val="24"/>
    </w:rPr>
  </w:style>
  <w:style w:type="character" w:customStyle="1" w:styleId="af6">
    <w:name w:val="日期 字元"/>
    <w:basedOn w:val="a2"/>
    <w:rPr>
      <w:rFonts w:ascii="Times New Roman" w:eastAsia="新細明體" w:hAnsi="Times New Roman" w:cs="Times New Roman"/>
      <w:szCs w:val="24"/>
    </w:rPr>
  </w:style>
  <w:style w:type="paragraph" w:styleId="af7">
    <w:name w:val="Title"/>
    <w:basedOn w:val="a0"/>
    <w:uiPriority w:val="10"/>
    <w:qFormat/>
    <w:pPr>
      <w:jc w:val="center"/>
    </w:pPr>
    <w:rPr>
      <w:rFonts w:ascii="Times New Roman" w:hAnsi="Times New Roman"/>
      <w:b/>
      <w:bCs/>
      <w:sz w:val="32"/>
      <w:szCs w:val="32"/>
    </w:rPr>
  </w:style>
  <w:style w:type="character" w:customStyle="1" w:styleId="af8">
    <w:name w:val="標題 字元"/>
    <w:basedOn w:val="a2"/>
    <w:rPr>
      <w:rFonts w:ascii="Times New Roman" w:eastAsia="新細明體" w:hAnsi="Times New Roman" w:cs="Times New Roman"/>
      <w:b/>
      <w:bCs/>
      <w:sz w:val="32"/>
      <w:szCs w:val="32"/>
    </w:rPr>
  </w:style>
  <w:style w:type="paragraph" w:customStyle="1" w:styleId="18">
    <w:name w:val="清單段落1"/>
    <w:basedOn w:val="a0"/>
    <w:pPr>
      <w:ind w:left="480"/>
    </w:pPr>
    <w:rPr>
      <w:rFonts w:ascii="Times New Roman" w:hAnsi="Times New Roman"/>
      <w:szCs w:val="24"/>
    </w:rPr>
  </w:style>
  <w:style w:type="character" w:styleId="af9">
    <w:name w:val="Hyperlink"/>
    <w:rPr>
      <w:rFonts w:cs="Times New Roman"/>
      <w:color w:val="0000FF"/>
      <w:u w:val="single"/>
    </w:rPr>
  </w:style>
  <w:style w:type="character" w:customStyle="1" w:styleId="grame">
    <w:name w:val="grame"/>
    <w:rPr>
      <w:rFonts w:cs="Times New Roman"/>
    </w:rPr>
  </w:style>
  <w:style w:type="paragraph" w:customStyle="1" w:styleId="paragraph">
    <w:name w:val="paragraph"/>
    <w:basedOn w:val="a0"/>
    <w:pPr>
      <w:spacing w:line="360" w:lineRule="atLeast"/>
    </w:pPr>
    <w:rPr>
      <w:rFonts w:ascii="Times New Roman" w:eastAsia="標楷體" w:hAnsi="Times New Roman"/>
      <w:kern w:val="0"/>
      <w:sz w:val="28"/>
      <w:szCs w:val="28"/>
    </w:rPr>
  </w:style>
  <w:style w:type="paragraph" w:customStyle="1" w:styleId="0115">
    <w:name w:val="0115"/>
    <w:basedOn w:val="paragraph"/>
    <w:pPr>
      <w:ind w:left="180"/>
    </w:pPr>
    <w:rPr>
      <w:sz w:val="24"/>
      <w:szCs w:val="24"/>
    </w:rPr>
  </w:style>
  <w:style w:type="character" w:customStyle="1" w:styleId="afa">
    <w:name w:val="註腳文字 字元"/>
    <w:rPr>
      <w:rFonts w:ascii="Times New Roman" w:hAnsi="Times New Roman"/>
    </w:rPr>
  </w:style>
  <w:style w:type="paragraph" w:styleId="afb">
    <w:name w:val="footnote text"/>
    <w:basedOn w:val="a0"/>
    <w:pPr>
      <w:snapToGrid w:val="0"/>
    </w:pPr>
    <w:rPr>
      <w:rFonts w:ascii="Times New Roman" w:hAnsi="Times New Roman"/>
    </w:rPr>
  </w:style>
  <w:style w:type="character" w:customStyle="1" w:styleId="19">
    <w:name w:val="註腳文字 字元1"/>
    <w:basedOn w:val="a2"/>
    <w:rPr>
      <w:rFonts w:ascii="Calibri" w:eastAsia="新細明體" w:hAnsi="Calibri" w:cs="Times New Roman"/>
      <w:sz w:val="20"/>
      <w:szCs w:val="20"/>
    </w:rPr>
  </w:style>
  <w:style w:type="paragraph" w:customStyle="1" w:styleId="CM2">
    <w:name w:val="CM2"/>
    <w:basedOn w:val="a0"/>
    <w:next w:val="a0"/>
    <w:pPr>
      <w:autoSpaceDE w:val="0"/>
      <w:spacing w:line="446" w:lineRule="atLeast"/>
    </w:pPr>
    <w:rPr>
      <w:rFonts w:ascii="...?`.." w:eastAsia="...?`.." w:hAnsi="...?`.." w:cs="...?`.."/>
      <w:kern w:val="0"/>
      <w:szCs w:val="24"/>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2"/>
    <w:rPr>
      <w:rFonts w:ascii="細明體" w:eastAsia="細明體" w:hAnsi="細明體" w:cs="Times New Roman"/>
      <w:kern w:val="0"/>
      <w:szCs w:val="24"/>
    </w:rPr>
  </w:style>
  <w:style w:type="character" w:customStyle="1" w:styleId="ft0">
    <w:name w:val="ft0"/>
    <w:rPr>
      <w:rFonts w:cs="Times New Roman"/>
    </w:rPr>
  </w:style>
  <w:style w:type="paragraph" w:styleId="32">
    <w:name w:val="Body Text 3"/>
    <w:basedOn w:val="a0"/>
    <w:pPr>
      <w:spacing w:after="120"/>
    </w:pPr>
    <w:rPr>
      <w:rFonts w:ascii="Times New Roman" w:hAnsi="Times New Roman"/>
      <w:sz w:val="16"/>
      <w:szCs w:val="16"/>
    </w:rPr>
  </w:style>
  <w:style w:type="character" w:customStyle="1" w:styleId="33">
    <w:name w:val="本文 3 字元"/>
    <w:basedOn w:val="a2"/>
    <w:rPr>
      <w:rFonts w:ascii="Times New Roman" w:eastAsia="新細明體" w:hAnsi="Times New Roman" w:cs="Times New Roman"/>
      <w:sz w:val="16"/>
      <w:szCs w:val="16"/>
    </w:rPr>
  </w:style>
  <w:style w:type="paragraph" w:customStyle="1" w:styleId="afc">
    <w:name w:val="壹"/>
    <w:basedOn w:val="a0"/>
    <w:pPr>
      <w:spacing w:line="600" w:lineRule="exact"/>
      <w:ind w:left="1438" w:right="-82" w:hanging="1438"/>
      <w:jc w:val="both"/>
    </w:pPr>
    <w:rPr>
      <w:rFonts w:ascii="標楷體" w:eastAsia="標楷體" w:hAnsi="標楷體" w:cs="標楷體"/>
      <w:sz w:val="28"/>
      <w:szCs w:val="28"/>
    </w:rPr>
  </w:style>
  <w:style w:type="paragraph" w:customStyle="1" w:styleId="110">
    <w:name w:val="清單段落11"/>
    <w:basedOn w:val="a0"/>
    <w:pPr>
      <w:ind w:left="480"/>
    </w:pPr>
    <w:rPr>
      <w:rFonts w:ascii="Times New Roman" w:hAnsi="Times New Roman"/>
      <w:szCs w:val="24"/>
    </w:rPr>
  </w:style>
  <w:style w:type="character" w:customStyle="1" w:styleId="afd">
    <w:name w:val="註解方塊文字 字元"/>
    <w:rPr>
      <w:rFonts w:cs="Cambria"/>
      <w:sz w:val="18"/>
      <w:szCs w:val="18"/>
    </w:rPr>
  </w:style>
  <w:style w:type="paragraph" w:styleId="afe">
    <w:name w:val="Balloon Text"/>
    <w:basedOn w:val="a0"/>
    <w:rPr>
      <w:rFonts w:cs="Cambria"/>
      <w:sz w:val="18"/>
      <w:szCs w:val="18"/>
    </w:rPr>
  </w:style>
  <w:style w:type="character" w:customStyle="1" w:styleId="1a">
    <w:name w:val="註解方塊文字 字元1"/>
    <w:basedOn w:val="a2"/>
    <w:rPr>
      <w:rFonts w:ascii="Calibri Light" w:eastAsia="新細明體" w:hAnsi="Calibri Light" w:cs="Times New Roman"/>
      <w:sz w:val="18"/>
      <w:szCs w:val="18"/>
    </w:rPr>
  </w:style>
  <w:style w:type="paragraph" w:styleId="aff">
    <w:name w:val="Plain Text"/>
    <w:basedOn w:val="a0"/>
    <w:rPr>
      <w:rFonts w:ascii="細明體" w:eastAsia="細明體" w:hAnsi="細明體"/>
      <w:szCs w:val="24"/>
    </w:rPr>
  </w:style>
  <w:style w:type="character" w:customStyle="1" w:styleId="aff0">
    <w:name w:val="純文字 字元"/>
    <w:basedOn w:val="a2"/>
    <w:rPr>
      <w:rFonts w:ascii="細明體" w:eastAsia="細明體" w:hAnsi="細明體" w:cs="Times New Roman"/>
      <w:szCs w:val="24"/>
    </w:rPr>
  </w:style>
  <w:style w:type="paragraph" w:customStyle="1" w:styleId="34">
    <w:name w:val="3"/>
    <w:basedOn w:val="aff"/>
    <w:autoRedefine/>
    <w:pPr>
      <w:spacing w:line="240" w:lineRule="atLeast"/>
      <w:ind w:firstLine="396"/>
    </w:pPr>
    <w:rPr>
      <w:rFonts w:ascii="新細明體" w:eastAsia="新細明體" w:hAnsi="新細明體"/>
      <w:color w:val="000000"/>
    </w:rPr>
  </w:style>
  <w:style w:type="character" w:customStyle="1" w:styleId="35">
    <w:name w:val="3 字元"/>
    <w:rPr>
      <w:rFonts w:ascii="新細明體" w:eastAsia="新細明體" w:hAnsi="新細明體" w:cs="Times New Roman"/>
      <w:color w:val="000000"/>
      <w:szCs w:val="24"/>
    </w:rPr>
  </w:style>
  <w:style w:type="character" w:customStyle="1" w:styleId="ft">
    <w:name w:val="ft"/>
    <w:rPr>
      <w:rFonts w:cs="Times New Roman"/>
    </w:rPr>
  </w:style>
  <w:style w:type="paragraph" w:customStyle="1" w:styleId="Author">
    <w:name w:val="Author"/>
    <w:basedOn w:val="a0"/>
    <w:pPr>
      <w:widowControl/>
      <w:overflowPunct w:val="0"/>
      <w:autoSpaceDE w:val="0"/>
      <w:jc w:val="center"/>
    </w:pPr>
    <w:rPr>
      <w:rFonts w:ascii="Times New Roman" w:hAnsi="Times New Roman"/>
      <w:b/>
      <w:bCs/>
      <w:kern w:val="0"/>
      <w:szCs w:val="24"/>
    </w:rPr>
  </w:style>
  <w:style w:type="paragraph" w:customStyle="1" w:styleId="Affiliations">
    <w:name w:val="Affiliations"/>
    <w:basedOn w:val="a0"/>
    <w:pPr>
      <w:widowControl/>
      <w:overflowPunct w:val="0"/>
      <w:autoSpaceDE w:val="0"/>
      <w:jc w:val="center"/>
    </w:pPr>
    <w:rPr>
      <w:rFonts w:ascii="Times New Roman" w:hAnsi="Times New Roman"/>
      <w:kern w:val="0"/>
      <w:szCs w:val="24"/>
    </w:rPr>
  </w:style>
  <w:style w:type="paragraph" w:customStyle="1" w:styleId="Abstract">
    <w:name w:val="Abstract"/>
    <w:basedOn w:val="a1"/>
    <w:pPr>
      <w:widowControl/>
      <w:overflowPunct w:val="0"/>
      <w:autoSpaceDE w:val="0"/>
      <w:spacing w:after="0"/>
      <w:ind w:left="567" w:right="567"/>
      <w:jc w:val="both"/>
    </w:pPr>
    <w:rPr>
      <w:kern w:val="0"/>
      <w:sz w:val="20"/>
      <w:szCs w:val="20"/>
    </w:rPr>
  </w:style>
  <w:style w:type="character" w:customStyle="1" w:styleId="blockemailnoname2">
    <w:name w:val="blockemailnoname2"/>
    <w:rPr>
      <w:rFonts w:cs="Times New Roman"/>
      <w:color w:val="auto"/>
    </w:rPr>
  </w:style>
  <w:style w:type="paragraph" w:customStyle="1" w:styleId="ecxmsonormal">
    <w:name w:val="ecxmsonormal"/>
    <w:basedOn w:val="a0"/>
    <w:pPr>
      <w:widowControl/>
      <w:spacing w:after="324"/>
    </w:pPr>
    <w:rPr>
      <w:rFonts w:ascii="新細明體" w:hAnsi="新細明體" w:cs="新細明體"/>
      <w:kern w:val="0"/>
      <w:szCs w:val="24"/>
    </w:rPr>
  </w:style>
  <w:style w:type="paragraph" w:customStyle="1" w:styleId="aff1">
    <w:name w:val="標題a"/>
    <w:basedOn w:val="a0"/>
    <w:rPr>
      <w:rFonts w:ascii="Times New Roman" w:eastAsia="華康粗圓體" w:hAnsi="Times New Roman"/>
      <w:sz w:val="28"/>
      <w:szCs w:val="28"/>
    </w:rPr>
  </w:style>
  <w:style w:type="paragraph" w:customStyle="1" w:styleId="b">
    <w:name w:val="標題b"/>
    <w:basedOn w:val="a0"/>
    <w:pPr>
      <w:ind w:firstLine="240"/>
    </w:pPr>
    <w:rPr>
      <w:rFonts w:ascii="Times New Roman" w:eastAsia="標楷體" w:hAnsi="Times New Roman"/>
      <w:szCs w:val="24"/>
    </w:rPr>
  </w:style>
  <w:style w:type="paragraph" w:styleId="26">
    <w:name w:val="Body Text Indent 2"/>
    <w:basedOn w:val="a0"/>
    <w:pPr>
      <w:ind w:left="1680" w:hanging="1440"/>
    </w:pPr>
    <w:rPr>
      <w:rFonts w:ascii="Times New Roman" w:eastAsia="標楷體" w:hAnsi="Times New Roman"/>
      <w:szCs w:val="24"/>
    </w:rPr>
  </w:style>
  <w:style w:type="character" w:customStyle="1" w:styleId="27">
    <w:name w:val="本文縮排 2 字元"/>
    <w:basedOn w:val="a2"/>
    <w:rPr>
      <w:rFonts w:ascii="Times New Roman" w:eastAsia="標楷體" w:hAnsi="Times New Roman" w:cs="Times New Roman"/>
      <w:szCs w:val="24"/>
    </w:rPr>
  </w:style>
  <w:style w:type="paragraph" w:customStyle="1" w:styleId="aff2">
    <w:name w:val="標題ｃ"/>
    <w:basedOn w:val="a0"/>
    <w:pPr>
      <w:ind w:left="981" w:hanging="454"/>
    </w:pPr>
    <w:rPr>
      <w:rFonts w:ascii="Times New Roman" w:eastAsia="標楷體" w:hAnsi="Times New Roman"/>
      <w:szCs w:val="24"/>
    </w:rPr>
  </w:style>
  <w:style w:type="paragraph" w:styleId="36">
    <w:name w:val="Body Text Indent 3"/>
    <w:basedOn w:val="a0"/>
    <w:pPr>
      <w:ind w:left="510" w:hanging="510"/>
    </w:pPr>
    <w:rPr>
      <w:rFonts w:ascii="Times New Roman" w:eastAsia="標楷體" w:hAnsi="Times New Roman"/>
      <w:szCs w:val="24"/>
    </w:rPr>
  </w:style>
  <w:style w:type="character" w:customStyle="1" w:styleId="37">
    <w:name w:val="本文縮排 3 字元"/>
    <w:basedOn w:val="a2"/>
    <w:rPr>
      <w:rFonts w:ascii="Times New Roman" w:eastAsia="標楷體" w:hAnsi="Times New Roman" w:cs="Times New Roman"/>
      <w:szCs w:val="24"/>
    </w:rPr>
  </w:style>
  <w:style w:type="paragraph" w:customStyle="1" w:styleId="aff3">
    <w:name w:val="函標"/>
    <w:basedOn w:val="a0"/>
    <w:pPr>
      <w:spacing w:before="120" w:after="240" w:line="400" w:lineRule="atLeast"/>
      <w:ind w:firstLine="794"/>
      <w:jc w:val="both"/>
    </w:pPr>
    <w:rPr>
      <w:rFonts w:ascii="全真楷書" w:eastAsia="全真中黑體" w:hAnsi="全真楷書" w:cs="全真楷書"/>
      <w:kern w:val="0"/>
      <w:sz w:val="32"/>
      <w:szCs w:val="32"/>
    </w:rPr>
  </w:style>
  <w:style w:type="paragraph" w:customStyle="1" w:styleId="1b">
    <w:name w:val="學報標題1"/>
    <w:basedOn w:val="22"/>
    <w:pPr>
      <w:keepNext w:val="0"/>
      <w:wordWrap w:val="0"/>
      <w:overflowPunct w:val="0"/>
      <w:autoSpaceDE w:val="0"/>
      <w:spacing w:after="240" w:line="240" w:lineRule="auto"/>
      <w:jc w:val="both"/>
    </w:pPr>
    <w:rPr>
      <w:rFonts w:ascii="華康中黑體(P)" w:eastAsia="華康中黑體(P)" w:hAnsi="華康中黑體(P)" w:cs="華康中黑體(P)"/>
      <w:b w:val="0"/>
      <w:bCs w:val="0"/>
      <w:spacing w:val="20"/>
      <w:kern w:val="0"/>
      <w:sz w:val="36"/>
      <w:szCs w:val="36"/>
    </w:rPr>
  </w:style>
  <w:style w:type="paragraph" w:customStyle="1" w:styleId="1c">
    <w:name w:val="(1)"/>
    <w:basedOn w:val="a0"/>
    <w:next w:val="a0"/>
    <w:pPr>
      <w:snapToGrid w:val="0"/>
      <w:spacing w:line="300" w:lineRule="auto"/>
      <w:ind w:left="1836" w:hanging="300"/>
      <w:jc w:val="both"/>
    </w:pPr>
    <w:rPr>
      <w:rFonts w:ascii="Times New Roman" w:eastAsia="標楷體" w:hAnsi="Times New Roman"/>
      <w:color w:val="000000"/>
      <w:szCs w:val="24"/>
    </w:rPr>
  </w:style>
  <w:style w:type="paragraph" w:customStyle="1" w:styleId="1d">
    <w:name w:val="1."/>
    <w:basedOn w:val="a0"/>
    <w:pPr>
      <w:widowControl/>
      <w:snapToGrid w:val="0"/>
      <w:spacing w:line="300" w:lineRule="auto"/>
      <w:ind w:left="1536" w:hanging="180"/>
    </w:pPr>
    <w:rPr>
      <w:rFonts w:ascii="Times New Roman" w:eastAsia="標楷體" w:hAnsi="Times New Roman"/>
      <w:color w:val="000000"/>
      <w:szCs w:val="24"/>
    </w:rPr>
  </w:style>
  <w:style w:type="paragraph" w:customStyle="1" w:styleId="aff4">
    <w:name w:val="一"/>
    <w:basedOn w:val="a0"/>
    <w:pPr>
      <w:snapToGrid w:val="0"/>
      <w:spacing w:line="300" w:lineRule="auto"/>
      <w:ind w:left="960" w:hanging="480"/>
    </w:pPr>
    <w:rPr>
      <w:rFonts w:ascii="Times New Roman" w:eastAsia="標楷體" w:hAnsi="Times New Roman"/>
      <w:sz w:val="32"/>
      <w:szCs w:val="32"/>
    </w:rPr>
  </w:style>
  <w:style w:type="paragraph" w:customStyle="1" w:styleId="aff5">
    <w:name w:val="(一)內文"/>
    <w:basedOn w:val="a0"/>
    <w:pPr>
      <w:snapToGrid w:val="0"/>
      <w:spacing w:line="300" w:lineRule="auto"/>
      <w:ind w:left="565" w:firstLine="200"/>
      <w:jc w:val="both"/>
    </w:pPr>
    <w:rPr>
      <w:rFonts w:ascii="Times New Roman" w:eastAsia="標楷體" w:hAnsi="Times New Roman"/>
      <w:szCs w:val="24"/>
    </w:rPr>
  </w:style>
  <w:style w:type="paragraph" w:customStyle="1" w:styleId="aff6">
    <w:name w:val="一內文"/>
    <w:basedOn w:val="aff4"/>
    <w:pPr>
      <w:ind w:left="100" w:firstLine="200"/>
    </w:pPr>
    <w:rPr>
      <w:sz w:val="24"/>
      <w:szCs w:val="24"/>
    </w:rPr>
  </w:style>
  <w:style w:type="paragraph" w:customStyle="1" w:styleId="aff7">
    <w:name w:val="(一)目錄"/>
    <w:basedOn w:val="a0"/>
    <w:pPr>
      <w:tabs>
        <w:tab w:val="left" w:pos="960"/>
        <w:tab w:val="left" w:pos="1560"/>
      </w:tabs>
      <w:snapToGrid w:val="0"/>
      <w:spacing w:line="300" w:lineRule="auto"/>
      <w:ind w:left="960" w:hanging="480"/>
    </w:pPr>
    <w:rPr>
      <w:rFonts w:ascii="Times New Roman" w:eastAsia="標楷體" w:hAnsi="Times New Roman"/>
      <w:szCs w:val="24"/>
    </w:rPr>
  </w:style>
  <w:style w:type="paragraph" w:customStyle="1" w:styleId="xl142">
    <w:name w:val="xl142"/>
    <w:basedOn w:val="a0"/>
    <w:pPr>
      <w:widowControl/>
      <w:spacing w:before="100" w:after="100"/>
    </w:pPr>
    <w:rPr>
      <w:rFonts w:ascii="標楷體" w:eastAsia="標楷體" w:hAnsi="標楷體" w:cs="標楷體"/>
      <w:kern w:val="0"/>
      <w:sz w:val="28"/>
      <w:szCs w:val="28"/>
    </w:rPr>
  </w:style>
  <w:style w:type="paragraph" w:customStyle="1" w:styleId="xl48">
    <w:name w:val="xl48"/>
    <w:basedOn w:val="a0"/>
    <w:pPr>
      <w:widowControl/>
      <w:spacing w:before="100" w:after="100"/>
      <w:jc w:val="center"/>
    </w:pPr>
    <w:rPr>
      <w:rFonts w:ascii="全真中仿宋" w:eastAsia="全真中仿宋" w:hAnsi="全真中仿宋" w:cs="全真中仿宋"/>
      <w:kern w:val="0"/>
      <w:sz w:val="28"/>
      <w:szCs w:val="28"/>
    </w:rPr>
  </w:style>
  <w:style w:type="paragraph" w:styleId="aff8">
    <w:name w:val="Normal Indent"/>
    <w:basedOn w:val="a0"/>
    <w:pPr>
      <w:ind w:left="480"/>
    </w:pPr>
    <w:rPr>
      <w:rFonts w:ascii="Times New Roman" w:eastAsia="標楷體" w:hAnsi="Times New Roman"/>
      <w:szCs w:val="24"/>
    </w:rPr>
  </w:style>
  <w:style w:type="paragraph" w:customStyle="1" w:styleId="38">
    <w:name w:val="樣式3"/>
    <w:basedOn w:val="a0"/>
    <w:autoRedefine/>
    <w:pPr>
      <w:tabs>
        <w:tab w:val="left" w:pos="480"/>
      </w:tabs>
      <w:spacing w:line="240" w:lineRule="exact"/>
      <w:ind w:left="480" w:right="-108" w:hanging="480"/>
    </w:pPr>
    <w:rPr>
      <w:rFonts w:ascii="Times New Roman" w:hAnsi="Times New Roman"/>
      <w:sz w:val="20"/>
      <w:szCs w:val="20"/>
    </w:rPr>
  </w:style>
  <w:style w:type="paragraph" w:styleId="20">
    <w:name w:val="Body Text 2"/>
    <w:basedOn w:val="a0"/>
    <w:pPr>
      <w:numPr>
        <w:numId w:val="5"/>
      </w:numPr>
      <w:jc w:val="both"/>
    </w:pPr>
    <w:rPr>
      <w:rFonts w:ascii="Times New Roman" w:eastAsia="標楷體" w:hAnsi="Times New Roman"/>
      <w:b/>
      <w:bCs/>
      <w:sz w:val="36"/>
      <w:szCs w:val="36"/>
    </w:rPr>
  </w:style>
  <w:style w:type="character" w:customStyle="1" w:styleId="28">
    <w:name w:val="本文 2 字元"/>
    <w:basedOn w:val="a2"/>
    <w:rPr>
      <w:rFonts w:ascii="Times New Roman" w:eastAsia="標楷體" w:hAnsi="Times New Roman" w:cs="Times New Roman"/>
      <w:b/>
      <w:bCs/>
      <w:sz w:val="36"/>
      <w:szCs w:val="36"/>
    </w:rPr>
  </w:style>
  <w:style w:type="paragraph" w:customStyle="1" w:styleId="aff9">
    <w:name w:val="免試二"/>
    <w:basedOn w:val="a0"/>
    <w:next w:val="a0"/>
    <w:pPr>
      <w:tabs>
        <w:tab w:val="left" w:pos="652"/>
      </w:tabs>
      <w:jc w:val="both"/>
    </w:pPr>
    <w:rPr>
      <w:rFonts w:ascii="Times New Roman" w:hAnsi="Times New Roman"/>
      <w:b/>
      <w:bCs/>
      <w:sz w:val="32"/>
      <w:szCs w:val="32"/>
    </w:rPr>
  </w:style>
  <w:style w:type="paragraph" w:customStyle="1" w:styleId="affa">
    <w:name w:val="自評(一)"/>
    <w:basedOn w:val="a0"/>
    <w:pPr>
      <w:tabs>
        <w:tab w:val="left" w:pos="720"/>
      </w:tabs>
      <w:spacing w:line="360" w:lineRule="exact"/>
      <w:ind w:left="720" w:hanging="480"/>
      <w:jc w:val="both"/>
    </w:pPr>
    <w:rPr>
      <w:rFonts w:ascii="Times New Roman" w:eastAsia="標楷體" w:hAnsi="Times New Roman"/>
      <w:color w:val="FF0000"/>
      <w:szCs w:val="24"/>
    </w:rPr>
  </w:style>
  <w:style w:type="paragraph" w:customStyle="1" w:styleId="affb">
    <w:name w:val="免試壹"/>
    <w:basedOn w:val="a0"/>
    <w:next w:val="a0"/>
    <w:autoRedefine/>
    <w:pPr>
      <w:tabs>
        <w:tab w:val="left" w:pos="840"/>
      </w:tabs>
      <w:spacing w:line="240" w:lineRule="exact"/>
      <w:jc w:val="center"/>
    </w:pPr>
    <w:rPr>
      <w:rFonts w:ascii="標楷體" w:eastAsia="標楷體" w:hAnsi="標楷體" w:cs="標楷體"/>
      <w:b/>
      <w:bCs/>
      <w:spacing w:val="-12"/>
      <w:sz w:val="28"/>
      <w:szCs w:val="28"/>
    </w:rPr>
  </w:style>
  <w:style w:type="paragraph" w:customStyle="1" w:styleId="affc">
    <w:name w:val="免試(三)"/>
    <w:basedOn w:val="a0"/>
    <w:pPr>
      <w:tabs>
        <w:tab w:val="left" w:pos="648"/>
      </w:tabs>
      <w:ind w:left="648" w:hanging="648"/>
      <w:jc w:val="both"/>
    </w:pPr>
    <w:rPr>
      <w:rFonts w:ascii="Times New Roman" w:hAnsi="Times New Roman"/>
      <w:sz w:val="28"/>
      <w:szCs w:val="28"/>
    </w:rPr>
  </w:style>
  <w:style w:type="paragraph" w:customStyle="1" w:styleId="affd">
    <w:name w:val="表"/>
    <w:basedOn w:val="aff8"/>
    <w:pPr>
      <w:spacing w:line="400" w:lineRule="atLeast"/>
      <w:ind w:left="0" w:firstLine="482"/>
      <w:jc w:val="both"/>
    </w:pPr>
  </w:style>
  <w:style w:type="paragraph" w:customStyle="1" w:styleId="xl46">
    <w:name w:val="xl46"/>
    <w:basedOn w:val="a0"/>
    <w:pPr>
      <w:widowControl/>
      <w:spacing w:before="100" w:after="100"/>
      <w:jc w:val="center"/>
      <w:textAlignment w:val="center"/>
    </w:pPr>
    <w:rPr>
      <w:rFonts w:ascii="全真中仿宋" w:eastAsia="全真中仿宋" w:hAnsi="全真中仿宋" w:cs="全真中仿宋"/>
      <w:kern w:val="0"/>
      <w:szCs w:val="24"/>
    </w:rPr>
  </w:style>
  <w:style w:type="paragraph" w:customStyle="1" w:styleId="title1">
    <w:name w:val="title1"/>
    <w:basedOn w:val="a0"/>
    <w:pPr>
      <w:widowControl/>
      <w:spacing w:before="120" w:after="100"/>
      <w:ind w:left="640"/>
    </w:pPr>
    <w:rPr>
      <w:rFonts w:ascii="Arial Unicode MS" w:hAnsi="Arial Unicode MS" w:cs="Arial Unicode MS"/>
      <w:kern w:val="0"/>
      <w:szCs w:val="24"/>
    </w:rPr>
  </w:style>
  <w:style w:type="paragraph" w:customStyle="1" w:styleId="t1text">
    <w:name w:val="t1text"/>
    <w:basedOn w:val="a0"/>
    <w:pPr>
      <w:widowControl/>
      <w:spacing w:before="100" w:after="100"/>
      <w:ind w:left="660"/>
    </w:pPr>
    <w:rPr>
      <w:rFonts w:ascii="Arial Unicode MS" w:hAnsi="Arial Unicode MS" w:cs="Arial Unicode MS"/>
      <w:kern w:val="0"/>
      <w:szCs w:val="24"/>
    </w:rPr>
  </w:style>
  <w:style w:type="paragraph" w:styleId="affe">
    <w:name w:val="Block Text"/>
    <w:basedOn w:val="a0"/>
    <w:pPr>
      <w:ind w:left="113" w:right="113"/>
      <w:jc w:val="both"/>
    </w:pPr>
    <w:rPr>
      <w:rFonts w:ascii="Times New Roman" w:hAnsi="Times New Roman"/>
      <w:sz w:val="22"/>
    </w:rPr>
  </w:style>
  <w:style w:type="paragraph" w:customStyle="1" w:styleId="afff">
    <w:name w:val="內文作者"/>
    <w:basedOn w:val="a0"/>
    <w:next w:val="a0"/>
    <w:pPr>
      <w:widowControl/>
      <w:tabs>
        <w:tab w:val="right" w:pos="8640"/>
      </w:tabs>
      <w:overflowPunct w:val="0"/>
      <w:autoSpaceDE w:val="0"/>
      <w:jc w:val="right"/>
    </w:pPr>
    <w:rPr>
      <w:rFonts w:ascii="Times New Roman" w:hAnsi="Times New Roman"/>
      <w:spacing w:val="20"/>
      <w:kern w:val="0"/>
      <w:szCs w:val="24"/>
    </w:rPr>
  </w:style>
  <w:style w:type="paragraph" w:customStyle="1" w:styleId="afff0">
    <w:name w:val="內文標題"/>
    <w:basedOn w:val="a0"/>
    <w:next w:val="afff"/>
    <w:pPr>
      <w:widowControl/>
      <w:overflowPunct w:val="0"/>
      <w:autoSpaceDE w:val="0"/>
      <w:jc w:val="center"/>
    </w:pPr>
    <w:rPr>
      <w:rFonts w:ascii="超研澤中圓" w:eastAsia="超研澤中圓" w:hAnsi="超研澤中圓" w:cs="超研澤中圓"/>
      <w:spacing w:val="17"/>
      <w:kern w:val="0"/>
      <w:sz w:val="40"/>
      <w:szCs w:val="40"/>
    </w:rPr>
  </w:style>
  <w:style w:type="paragraph" w:styleId="afff1">
    <w:name w:val="Note Heading"/>
    <w:basedOn w:val="a0"/>
    <w:next w:val="a0"/>
    <w:pPr>
      <w:jc w:val="center"/>
    </w:pPr>
    <w:rPr>
      <w:rFonts w:ascii="Times New Roman" w:eastAsia="標楷體" w:hAnsi="Times New Roman"/>
      <w:b/>
      <w:bCs/>
      <w:szCs w:val="24"/>
    </w:rPr>
  </w:style>
  <w:style w:type="character" w:customStyle="1" w:styleId="afff2">
    <w:name w:val="註釋標題 字元"/>
    <w:basedOn w:val="a2"/>
    <w:rPr>
      <w:rFonts w:ascii="Times New Roman" w:eastAsia="標楷體" w:hAnsi="Times New Roman" w:cs="Times New Roman"/>
      <w:b/>
      <w:bCs/>
      <w:szCs w:val="24"/>
    </w:rPr>
  </w:style>
  <w:style w:type="paragraph" w:customStyle="1" w:styleId="afff3">
    <w:name w:val="(一)"/>
    <w:basedOn w:val="a0"/>
    <w:pPr>
      <w:snapToGrid w:val="0"/>
      <w:spacing w:line="360" w:lineRule="auto"/>
      <w:ind w:left="300"/>
    </w:pPr>
    <w:rPr>
      <w:rFonts w:ascii="Times New Roman" w:eastAsia="標楷體" w:hAnsi="Times New Roman"/>
      <w:szCs w:val="24"/>
    </w:rPr>
  </w:style>
  <w:style w:type="paragraph" w:styleId="afff4">
    <w:name w:val="Closing"/>
    <w:basedOn w:val="a0"/>
    <w:pPr>
      <w:ind w:left="100"/>
    </w:pPr>
    <w:rPr>
      <w:rFonts w:ascii="Times New Roman" w:eastAsia="標楷體" w:hAnsi="Times New Roman"/>
      <w:b/>
      <w:bCs/>
      <w:szCs w:val="24"/>
    </w:rPr>
  </w:style>
  <w:style w:type="character" w:customStyle="1" w:styleId="afff5">
    <w:name w:val="結語 字元"/>
    <w:basedOn w:val="a2"/>
    <w:rPr>
      <w:rFonts w:ascii="Times New Roman" w:eastAsia="標楷體" w:hAnsi="Times New Roman" w:cs="Times New Roman"/>
      <w:b/>
      <w:bCs/>
      <w:szCs w:val="24"/>
    </w:rPr>
  </w:style>
  <w:style w:type="character" w:styleId="afff6">
    <w:name w:val="FollowedHyperlink"/>
    <w:rPr>
      <w:rFonts w:cs="Times New Roman"/>
      <w:color w:val="800080"/>
      <w:u w:val="single"/>
    </w:rPr>
  </w:style>
  <w:style w:type="paragraph" w:customStyle="1" w:styleId="afff7">
    <w:name w:val="壹、"/>
    <w:basedOn w:val="a0"/>
    <w:pPr>
      <w:snapToGrid w:val="0"/>
      <w:spacing w:line="360" w:lineRule="auto"/>
    </w:pPr>
    <w:rPr>
      <w:rFonts w:ascii="Times New Roman" w:eastAsia="標楷體" w:hAnsi="Times New Roman"/>
      <w:b/>
      <w:bCs/>
      <w:szCs w:val="24"/>
    </w:rPr>
  </w:style>
  <w:style w:type="paragraph" w:customStyle="1" w:styleId="afff8">
    <w:name w:val="一、"/>
    <w:basedOn w:val="a0"/>
    <w:pPr>
      <w:widowControl/>
      <w:spacing w:line="360" w:lineRule="auto"/>
      <w:ind w:left="200"/>
    </w:pPr>
    <w:rPr>
      <w:rFonts w:ascii="標楷體" w:eastAsia="標楷體" w:hAnsi="標楷體" w:cs="標楷體"/>
      <w:kern w:val="0"/>
      <w:szCs w:val="24"/>
    </w:rPr>
  </w:style>
  <w:style w:type="character" w:customStyle="1" w:styleId="afff9">
    <w:name w:val="一、 字元"/>
    <w:rPr>
      <w:rFonts w:ascii="標楷體" w:eastAsia="標楷體" w:hAnsi="標楷體"/>
      <w:sz w:val="24"/>
      <w:lang w:val="en-US" w:eastAsia="zh-TW"/>
    </w:rPr>
  </w:style>
  <w:style w:type="character" w:customStyle="1" w:styleId="style21">
    <w:name w:val="style21"/>
    <w:rPr>
      <w:color w:val="FF0000"/>
      <w:sz w:val="24"/>
    </w:rPr>
  </w:style>
  <w:style w:type="paragraph" w:styleId="afffa">
    <w:name w:val="caption"/>
    <w:basedOn w:val="a0"/>
    <w:next w:val="a0"/>
    <w:pPr>
      <w:spacing w:before="120" w:after="120"/>
    </w:pPr>
    <w:rPr>
      <w:rFonts w:ascii="Times New Roman" w:hAnsi="Times New Roman"/>
      <w:sz w:val="20"/>
      <w:szCs w:val="20"/>
    </w:rPr>
  </w:style>
  <w:style w:type="character" w:customStyle="1" w:styleId="afffb">
    <w:name w:val="標號 字元"/>
    <w:rPr>
      <w:rFonts w:ascii="Times New Roman" w:eastAsia="新細明體" w:hAnsi="Times New Roman" w:cs="Times New Roman"/>
      <w:sz w:val="20"/>
      <w:szCs w:val="20"/>
    </w:rPr>
  </w:style>
  <w:style w:type="character" w:customStyle="1" w:styleId="afffc">
    <w:name w:val="文件引導模式 字元"/>
    <w:rPr>
      <w:rFonts w:ascii="Arial" w:hAnsi="Arial" w:cs="Arial"/>
      <w:szCs w:val="24"/>
      <w:shd w:val="clear" w:color="auto" w:fill="000080"/>
    </w:rPr>
  </w:style>
  <w:style w:type="paragraph" w:styleId="afffd">
    <w:name w:val="Document Map"/>
    <w:basedOn w:val="a0"/>
    <w:pPr>
      <w:shd w:val="clear" w:color="auto" w:fill="000080"/>
    </w:pPr>
    <w:rPr>
      <w:rFonts w:ascii="Arial" w:hAnsi="Arial" w:cs="Arial"/>
      <w:szCs w:val="24"/>
    </w:rPr>
  </w:style>
  <w:style w:type="character" w:customStyle="1" w:styleId="1e">
    <w:name w:val="文件引導模式 字元1"/>
    <w:basedOn w:val="a2"/>
    <w:rPr>
      <w:rFonts w:ascii="Microsoft JhengHei UI" w:eastAsia="Microsoft JhengHei UI" w:hAnsi="Microsoft JhengHei UI" w:cs="Times New Roman"/>
      <w:sz w:val="18"/>
      <w:szCs w:val="18"/>
    </w:rPr>
  </w:style>
  <w:style w:type="paragraph" w:customStyle="1" w:styleId="-12">
    <w:name w:val="彩色清單 - 輔色 12"/>
    <w:basedOn w:val="a0"/>
    <w:pPr>
      <w:ind w:left="480"/>
    </w:pPr>
    <w:rPr>
      <w:rFonts w:ascii="Times New Roman" w:hAnsi="Times New Roman"/>
      <w:kern w:val="0"/>
      <w:szCs w:val="20"/>
    </w:rPr>
  </w:style>
  <w:style w:type="character" w:customStyle="1" w:styleId="-110">
    <w:name w:val="彩色清單 - 輔色 1 字元1"/>
    <w:rPr>
      <w:rFonts w:ascii="Times New Roman" w:eastAsia="新細明體" w:hAnsi="Times New Roman" w:cs="Times New Roman"/>
      <w:kern w:val="0"/>
      <w:szCs w:val="20"/>
    </w:rPr>
  </w:style>
  <w:style w:type="paragraph" w:customStyle="1" w:styleId="afffe">
    <w:name w:val="第一節"/>
    <w:basedOn w:val="a0"/>
    <w:pPr>
      <w:spacing w:before="120" w:after="120" w:line="360" w:lineRule="auto"/>
      <w:ind w:left="841" w:hanging="841"/>
      <w:jc w:val="center"/>
    </w:pPr>
    <w:rPr>
      <w:rFonts w:ascii="標楷體" w:eastAsia="標楷體" w:hAnsi="標楷體"/>
      <w:b/>
      <w:bCs/>
      <w:kern w:val="0"/>
      <w:sz w:val="28"/>
      <w:szCs w:val="28"/>
    </w:rPr>
  </w:style>
  <w:style w:type="character" w:customStyle="1" w:styleId="29">
    <w:name w:val="暗色格線 2 字元"/>
    <w:rPr>
      <w:sz w:val="22"/>
    </w:rPr>
  </w:style>
  <w:style w:type="paragraph" w:customStyle="1" w:styleId="210">
    <w:name w:val="暗色格線 21"/>
    <w:pPr>
      <w:widowControl w:val="0"/>
      <w:suppressAutoHyphens/>
    </w:pPr>
    <w:rPr>
      <w:sz w:val="22"/>
    </w:rPr>
  </w:style>
  <w:style w:type="paragraph" w:customStyle="1" w:styleId="2a">
    <w:name w:val="清單段落2"/>
    <w:basedOn w:val="a0"/>
    <w:pPr>
      <w:ind w:left="480"/>
    </w:pPr>
    <w:rPr>
      <w:rFonts w:cs="Calibri"/>
      <w:szCs w:val="24"/>
    </w:rPr>
  </w:style>
  <w:style w:type="character" w:styleId="affff">
    <w:name w:val="annotation reference"/>
    <w:rPr>
      <w:sz w:val="18"/>
      <w:szCs w:val="18"/>
    </w:rPr>
  </w:style>
  <w:style w:type="paragraph" w:customStyle="1" w:styleId="FreeForm">
    <w:name w:val="Free Form"/>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w:hAnsi="Helvetica" w:cs="Arial Unicode MS"/>
      <w:color w:val="000000"/>
      <w:kern w:val="0"/>
      <w:szCs w:val="24"/>
      <w:lang w:eastAsia="en-US"/>
    </w:rPr>
  </w:style>
  <w:style w:type="paragraph" w:customStyle="1" w:styleId="Body">
    <w:name w:val="Body"/>
    <w:pPr>
      <w:pBdr>
        <w:top w:val="single" w:sz="2" w:space="31" w:color="FFFFFF" w:shadow="1"/>
        <w:left w:val="single" w:sz="2" w:space="31" w:color="FFFFFF" w:shadow="1"/>
        <w:bottom w:val="single" w:sz="2" w:space="31" w:color="FFFFFF" w:shadow="1"/>
        <w:right w:val="single" w:sz="2" w:space="31" w:color="FFFFFF" w:shadow="1"/>
      </w:pBdr>
      <w:suppressAutoHyphens/>
      <w:spacing w:after="240"/>
    </w:pPr>
    <w:rPr>
      <w:rFonts w:ascii="Arial Unicode MS" w:eastAsia="Helvetica" w:hAnsi="Arial Unicode MS" w:cs="Arial Unicode MS"/>
      <w:color w:val="000000"/>
      <w:kern w:val="0"/>
      <w:szCs w:val="24"/>
      <w:lang w:val="zh-TW"/>
    </w:rPr>
  </w:style>
  <w:style w:type="character" w:customStyle="1" w:styleId="st1">
    <w:name w:val="st1"/>
    <w:rPr>
      <w:rFonts w:cs="Times New Roman"/>
    </w:rPr>
  </w:style>
  <w:style w:type="character" w:styleId="affff0">
    <w:name w:val="Placeholder Text"/>
    <w:rPr>
      <w:color w:val="808080"/>
    </w:rPr>
  </w:style>
  <w:style w:type="paragraph" w:styleId="a">
    <w:name w:val="List Bullet"/>
    <w:basedOn w:val="a0"/>
    <w:pPr>
      <w:numPr>
        <w:numId w:val="6"/>
      </w:numPr>
    </w:pPr>
  </w:style>
  <w:style w:type="paragraph" w:customStyle="1" w:styleId="230">
    <w:name w:val="暗色格線 23"/>
    <w:pPr>
      <w:widowControl w:val="0"/>
      <w:suppressAutoHyphens/>
    </w:pPr>
    <w:rPr>
      <w:rFonts w:ascii="Times New Roman" w:hAnsi="Times New Roman"/>
      <w:szCs w:val="24"/>
    </w:rPr>
  </w:style>
  <w:style w:type="paragraph" w:customStyle="1" w:styleId="affff1">
    <w:name w:val="清單段落 字元 字元"/>
    <w:basedOn w:val="a0"/>
    <w:pPr>
      <w:ind w:left="480"/>
    </w:pPr>
  </w:style>
  <w:style w:type="character" w:customStyle="1" w:styleId="affff2">
    <w:name w:val="清單段落 字元 字元 字元"/>
    <w:rPr>
      <w:rFonts w:ascii="Calibri" w:eastAsia="新細明體" w:hAnsi="Calibri" w:cs="Times New Roman"/>
    </w:rPr>
  </w:style>
  <w:style w:type="paragraph" w:customStyle="1" w:styleId="0">
    <w:name w:val="0(一)"/>
    <w:basedOn w:val="a0"/>
    <w:pPr>
      <w:spacing w:line="520" w:lineRule="exact"/>
      <w:ind w:left="920" w:hanging="445"/>
      <w:jc w:val="both"/>
    </w:pPr>
    <w:rPr>
      <w:rFonts w:eastAsia="標楷體"/>
      <w:sz w:val="26"/>
    </w:rPr>
  </w:style>
  <w:style w:type="paragraph" w:customStyle="1" w:styleId="00">
    <w:name w:val="0一0"/>
    <w:basedOn w:val="a0"/>
    <w:pPr>
      <w:spacing w:line="520" w:lineRule="exact"/>
      <w:ind w:left="1800" w:hanging="1560"/>
      <w:jc w:val="both"/>
    </w:pPr>
    <w:rPr>
      <w:rFonts w:eastAsia="標楷體"/>
      <w:bCs/>
      <w:sz w:val="26"/>
      <w:szCs w:val="26"/>
    </w:rPr>
  </w:style>
  <w:style w:type="character" w:customStyle="1" w:styleId="-120">
    <w:name w:val="彩色清單 - 輔色 1 字元2"/>
    <w:rPr>
      <w:rFonts w:ascii="標楷體" w:eastAsia="新細明體" w:hAnsi="標楷體" w:cs="Times New Roman"/>
      <w:szCs w:val="28"/>
    </w:rPr>
  </w:style>
  <w:style w:type="character" w:customStyle="1" w:styleId="L6">
    <w:name w:val="L6 字元"/>
    <w:rPr>
      <w:rFonts w:eastAsia="標楷體"/>
      <w:szCs w:val="80"/>
    </w:rPr>
  </w:style>
  <w:style w:type="paragraph" w:customStyle="1" w:styleId="L60">
    <w:name w:val="L6"/>
    <w:pPr>
      <w:suppressAutoHyphens/>
      <w:spacing w:line="360" w:lineRule="auto"/>
      <w:ind w:firstLine="400"/>
      <w:jc w:val="both"/>
    </w:pPr>
    <w:rPr>
      <w:rFonts w:eastAsia="標楷體"/>
      <w:szCs w:val="80"/>
    </w:rPr>
  </w:style>
  <w:style w:type="character" w:customStyle="1" w:styleId="bumpedfont15">
    <w:name w:val="bumpedfont15"/>
  </w:style>
  <w:style w:type="character" w:customStyle="1" w:styleId="s5">
    <w:name w:val="s5"/>
  </w:style>
  <w:style w:type="paragraph" w:customStyle="1" w:styleId="s2">
    <w:name w:val="s2"/>
    <w:basedOn w:val="a0"/>
    <w:pPr>
      <w:widowControl/>
      <w:spacing w:before="100" w:after="100"/>
    </w:pPr>
    <w:rPr>
      <w:rFonts w:ascii="新細明體" w:hAnsi="新細明體" w:cs="新細明體"/>
      <w:kern w:val="0"/>
      <w:szCs w:val="24"/>
    </w:rPr>
  </w:style>
  <w:style w:type="paragraph" w:styleId="2b">
    <w:name w:val="toc 2"/>
    <w:basedOn w:val="a0"/>
    <w:next w:val="a0"/>
    <w:autoRedefine/>
    <w:pPr>
      <w:tabs>
        <w:tab w:val="right" w:leader="dot" w:pos="8296"/>
      </w:tabs>
      <w:spacing w:line="0" w:lineRule="atLeast"/>
      <w:ind w:left="450" w:hanging="22"/>
      <w:jc w:val="both"/>
      <w:textAlignment w:val="center"/>
    </w:pPr>
    <w:rPr>
      <w:rFonts w:ascii="Times New Roman" w:eastAsia="文鼎中明" w:hAnsi="Times New Roman"/>
      <w:spacing w:val="2"/>
      <w:sz w:val="22"/>
      <w:szCs w:val="24"/>
    </w:rPr>
  </w:style>
  <w:style w:type="paragraph" w:styleId="39">
    <w:name w:val="toc 3"/>
    <w:basedOn w:val="a0"/>
    <w:next w:val="a0"/>
    <w:autoRedefine/>
    <w:pPr>
      <w:tabs>
        <w:tab w:val="left" w:pos="10194"/>
      </w:tabs>
      <w:ind w:left="442" w:right="-88"/>
      <w:jc w:val="center"/>
      <w:textAlignment w:val="center"/>
    </w:pPr>
    <w:rPr>
      <w:rFonts w:eastAsia="標楷體"/>
      <w:iCs/>
      <w:spacing w:val="2"/>
      <w:szCs w:val="20"/>
    </w:rPr>
  </w:style>
  <w:style w:type="character" w:styleId="affff3">
    <w:name w:val="Emphasis"/>
    <w:rPr>
      <w:i/>
      <w:iCs/>
    </w:rPr>
  </w:style>
  <w:style w:type="character" w:customStyle="1" w:styleId="211">
    <w:name w:val="暗色格線 2 字元1"/>
    <w:rPr>
      <w:kern w:val="3"/>
      <w:sz w:val="24"/>
      <w:szCs w:val="22"/>
      <w:lang w:val="en-US" w:eastAsia="zh-TW" w:bidi="ar-SA"/>
    </w:rPr>
  </w:style>
  <w:style w:type="paragraph" w:customStyle="1" w:styleId="affff4">
    <w:name w:val="大標"/>
    <w:pPr>
      <w:widowControl w:val="0"/>
      <w:suppressAutoHyphens/>
      <w:spacing w:line="120" w:lineRule="atLeast"/>
      <w:ind w:left="357"/>
    </w:pPr>
    <w:rPr>
      <w:rFonts w:eastAsia="標楷體"/>
      <w:b/>
      <w:kern w:val="0"/>
      <w:sz w:val="28"/>
      <w:szCs w:val="26"/>
    </w:rPr>
  </w:style>
  <w:style w:type="character" w:customStyle="1" w:styleId="ListParagraphChar1">
    <w:name w:val="List Paragraph Char1"/>
    <w:rPr>
      <w:rFonts w:ascii="Times New Roman" w:eastAsia="新細明體" w:hAnsi="Times New Roman" w:cs="Times New Roman"/>
      <w:szCs w:val="24"/>
    </w:rPr>
  </w:style>
  <w:style w:type="paragraph" w:customStyle="1" w:styleId="2">
    <w:name w:val="第2層"/>
    <w:pPr>
      <w:widowControl w:val="0"/>
      <w:numPr>
        <w:numId w:val="7"/>
      </w:numPr>
      <w:suppressAutoHyphens/>
      <w:snapToGrid w:val="0"/>
      <w:spacing w:line="360" w:lineRule="auto"/>
      <w:jc w:val="both"/>
      <w:textAlignment w:val="center"/>
    </w:pPr>
    <w:rPr>
      <w:rFonts w:ascii="Times New Roman" w:eastAsia="標楷體" w:hAnsi="Times New Roman"/>
      <w:b/>
      <w:bCs/>
      <w:spacing w:val="2"/>
      <w:kern w:val="0"/>
      <w:sz w:val="28"/>
      <w:szCs w:val="24"/>
    </w:rPr>
  </w:style>
  <w:style w:type="character" w:customStyle="1" w:styleId="2c">
    <w:name w:val="第2層 字元"/>
    <w:rPr>
      <w:rFonts w:ascii="Times New Roman" w:eastAsia="標楷體" w:hAnsi="Times New Roman"/>
      <w:b/>
      <w:bCs/>
      <w:spacing w:val="2"/>
      <w:kern w:val="0"/>
      <w:sz w:val="28"/>
      <w:szCs w:val="24"/>
    </w:rPr>
  </w:style>
  <w:style w:type="paragraph" w:customStyle="1" w:styleId="Table">
    <w:name w:val="Table 多字"/>
    <w:basedOn w:val="a0"/>
    <w:autoRedefine/>
    <w:pPr>
      <w:snapToGrid w:val="0"/>
      <w:spacing w:line="0" w:lineRule="atLeast"/>
    </w:pPr>
    <w:rPr>
      <w:rFonts w:ascii="Arial Narrow" w:hAnsi="Arial Narrow"/>
      <w:w w:val="90"/>
      <w:sz w:val="22"/>
      <w:szCs w:val="20"/>
    </w:rPr>
  </w:style>
  <w:style w:type="character" w:customStyle="1" w:styleId="-1Char">
    <w:name w:val="彩色清單 - 輔色 1 Char"/>
    <w:rPr>
      <w:rFonts w:ascii="Calibri" w:eastAsia="新細明體" w:hAnsi="Calibri" w:cs="Times New Roman"/>
      <w:kern w:val="0"/>
      <w:sz w:val="20"/>
      <w:szCs w:val="20"/>
    </w:rPr>
  </w:style>
  <w:style w:type="paragraph" w:customStyle="1" w:styleId="2d">
    <w:name w:val="樣式2"/>
    <w:basedOn w:val="a0"/>
    <w:pPr>
      <w:tabs>
        <w:tab w:val="right" w:leader="dot" w:pos="8494"/>
      </w:tabs>
    </w:pPr>
    <w:rPr>
      <w:rFonts w:ascii="標楷體" w:eastAsia="標楷體" w:hAnsi="標楷體"/>
      <w:bCs/>
      <w:kern w:val="0"/>
      <w:sz w:val="32"/>
      <w:szCs w:val="28"/>
    </w:rPr>
  </w:style>
  <w:style w:type="character" w:customStyle="1" w:styleId="2e">
    <w:name w:val="樣式2 字元"/>
    <w:rPr>
      <w:rFonts w:ascii="標楷體" w:eastAsia="標楷體" w:hAnsi="標楷體" w:cs="Times New Roman"/>
      <w:bCs/>
      <w:kern w:val="0"/>
      <w:sz w:val="32"/>
      <w:szCs w:val="28"/>
    </w:rPr>
  </w:style>
  <w:style w:type="character" w:customStyle="1" w:styleId="3a">
    <w:name w:val="樣式3 字元"/>
    <w:rPr>
      <w:rFonts w:ascii="Times New Roman" w:eastAsia="新細明體" w:hAnsi="Times New Roman" w:cs="Times New Roman"/>
      <w:sz w:val="20"/>
      <w:szCs w:val="20"/>
    </w:rPr>
  </w:style>
  <w:style w:type="paragraph" w:customStyle="1" w:styleId="52">
    <w:name w:val="樣式5"/>
    <w:basedOn w:val="a0"/>
    <w:pPr>
      <w:snapToGrid w:val="0"/>
      <w:spacing w:line="400" w:lineRule="exact"/>
      <w:ind w:left="1135" w:hanging="284"/>
      <w:jc w:val="both"/>
      <w:textAlignment w:val="center"/>
    </w:pPr>
    <w:rPr>
      <w:rFonts w:ascii="Times New Roman" w:eastAsia="標楷體" w:hAnsi="Times New Roman"/>
      <w:spacing w:val="-2"/>
      <w:kern w:val="0"/>
      <w:sz w:val="20"/>
      <w:szCs w:val="20"/>
    </w:rPr>
  </w:style>
  <w:style w:type="character" w:customStyle="1" w:styleId="53">
    <w:name w:val="樣式5 字元"/>
    <w:rPr>
      <w:rFonts w:ascii="Times New Roman" w:eastAsia="標楷體" w:hAnsi="Times New Roman" w:cs="Times New Roman"/>
      <w:spacing w:val="-2"/>
      <w:kern w:val="0"/>
      <w:sz w:val="20"/>
      <w:szCs w:val="20"/>
    </w:rPr>
  </w:style>
  <w:style w:type="paragraph" w:customStyle="1" w:styleId="APA">
    <w:name w:val="APA中文"/>
    <w:basedOn w:val="a0"/>
    <w:autoRedefine/>
    <w:pPr>
      <w:autoSpaceDE w:val="0"/>
      <w:ind w:left="566" w:hanging="480"/>
    </w:pPr>
    <w:rPr>
      <w:rFonts w:ascii="Times New Roman" w:eastAsia="標楷體" w:hAnsi="Times New Roman"/>
      <w:kern w:val="0"/>
      <w:szCs w:val="24"/>
    </w:rPr>
  </w:style>
  <w:style w:type="paragraph" w:customStyle="1" w:styleId="54">
    <w:name w:val="清單段落5"/>
    <w:basedOn w:val="a0"/>
    <w:pPr>
      <w:ind w:left="480"/>
    </w:pPr>
    <w:rPr>
      <w:rFonts w:ascii="Times New Roman" w:hAnsi="Times New Roman"/>
      <w:kern w:val="0"/>
      <w:sz w:val="20"/>
      <w:szCs w:val="24"/>
    </w:rPr>
  </w:style>
  <w:style w:type="character" w:customStyle="1" w:styleId="ListParagraphChar">
    <w:name w:val="List Paragraph Char"/>
    <w:rPr>
      <w:rFonts w:ascii="Times New Roman" w:eastAsia="新細明體" w:hAnsi="Times New Roman" w:cs="Times New Roman"/>
      <w:kern w:val="0"/>
      <w:sz w:val="20"/>
      <w:szCs w:val="24"/>
    </w:rPr>
  </w:style>
  <w:style w:type="paragraph" w:customStyle="1" w:styleId="1f">
    <w:name w:val="無間距1"/>
    <w:pPr>
      <w:widowControl w:val="0"/>
      <w:suppressAutoHyphens/>
      <w:ind w:left="1476" w:hanging="200"/>
      <w:jc w:val="both"/>
    </w:pPr>
    <w:rPr>
      <w:rFonts w:ascii="Times New Roman" w:hAnsi="Times New Roman"/>
      <w:szCs w:val="24"/>
    </w:rPr>
  </w:style>
  <w:style w:type="paragraph" w:customStyle="1" w:styleId="42">
    <w:name w:val="樣式4"/>
    <w:basedOn w:val="a0"/>
    <w:pPr>
      <w:snapToGrid w:val="0"/>
      <w:spacing w:line="360" w:lineRule="auto"/>
      <w:ind w:left="958"/>
    </w:pPr>
    <w:rPr>
      <w:rFonts w:ascii="標楷體" w:eastAsia="標楷體" w:hAnsi="標楷體"/>
      <w:color w:val="E36C0A"/>
      <w:kern w:val="0"/>
      <w:sz w:val="28"/>
      <w:szCs w:val="28"/>
    </w:rPr>
  </w:style>
  <w:style w:type="character" w:customStyle="1" w:styleId="43">
    <w:name w:val="樣式4 字元"/>
    <w:rPr>
      <w:rFonts w:ascii="標楷體" w:eastAsia="標楷體" w:hAnsi="標楷體" w:cs="Times New Roman"/>
      <w:color w:val="E36C0A"/>
      <w:kern w:val="0"/>
      <w:sz w:val="28"/>
      <w:szCs w:val="28"/>
    </w:rPr>
  </w:style>
  <w:style w:type="paragraph" w:customStyle="1" w:styleId="62">
    <w:name w:val="樣式6"/>
    <w:basedOn w:val="52"/>
    <w:pPr>
      <w:spacing w:line="340" w:lineRule="exact"/>
      <w:ind w:left="590" w:firstLine="0"/>
      <w:jc w:val="left"/>
      <w:textAlignment w:val="auto"/>
    </w:pPr>
    <w:rPr>
      <w:rFonts w:ascii="微軟正黑體" w:eastAsia="微軟正黑體" w:hAnsi="微軟正黑體"/>
      <w:color w:val="000000"/>
      <w:szCs w:val="24"/>
    </w:rPr>
  </w:style>
  <w:style w:type="character" w:customStyle="1" w:styleId="63">
    <w:name w:val="樣式6 字元"/>
    <w:rPr>
      <w:rFonts w:ascii="微軟正黑體" w:eastAsia="微軟正黑體" w:hAnsi="微軟正黑體" w:cs="Times New Roman"/>
      <w:color w:val="000000"/>
      <w:spacing w:val="-2"/>
      <w:kern w:val="0"/>
      <w:sz w:val="20"/>
      <w:szCs w:val="24"/>
    </w:rPr>
  </w:style>
  <w:style w:type="paragraph" w:customStyle="1" w:styleId="72">
    <w:name w:val="樣式7"/>
    <w:basedOn w:val="a0"/>
    <w:pPr>
      <w:snapToGrid w:val="0"/>
      <w:ind w:left="480"/>
      <w:jc w:val="both"/>
    </w:pPr>
    <w:rPr>
      <w:rFonts w:ascii="標楷體" w:eastAsia="標楷體" w:hAnsi="標楷體"/>
      <w:kern w:val="0"/>
      <w:sz w:val="20"/>
      <w:szCs w:val="20"/>
    </w:rPr>
  </w:style>
  <w:style w:type="character" w:customStyle="1" w:styleId="73">
    <w:name w:val="樣式7 字元"/>
    <w:rPr>
      <w:rFonts w:ascii="標楷體" w:eastAsia="標楷體" w:hAnsi="標楷體" w:cs="Times New Roman"/>
      <w:kern w:val="0"/>
      <w:sz w:val="20"/>
      <w:szCs w:val="20"/>
    </w:rPr>
  </w:style>
  <w:style w:type="character" w:customStyle="1" w:styleId="affff5">
    <w:name w:val="壹、 字元"/>
    <w:rPr>
      <w:rFonts w:ascii="Times New Roman" w:eastAsia="標楷體" w:hAnsi="Times New Roman" w:cs="Times New Roman"/>
      <w:b/>
      <w:bCs/>
      <w:szCs w:val="24"/>
    </w:rPr>
  </w:style>
  <w:style w:type="paragraph" w:customStyle="1" w:styleId="3b">
    <w:name w:val="清單段落3"/>
    <w:basedOn w:val="a0"/>
    <w:pPr>
      <w:ind w:left="480"/>
    </w:pPr>
  </w:style>
  <w:style w:type="character" w:customStyle="1" w:styleId="1f0">
    <w:name w:val="預留位置文字1"/>
    <w:rPr>
      <w:color w:val="808080"/>
    </w:rPr>
  </w:style>
  <w:style w:type="paragraph" w:customStyle="1" w:styleId="2f">
    <w:name w:val="內文2"/>
    <w:basedOn w:val="a0"/>
    <w:pPr>
      <w:ind w:firstLine="200"/>
    </w:pPr>
    <w:rPr>
      <w:rFonts w:ascii="Times New Roman" w:hAnsi="Times New Roman"/>
      <w:szCs w:val="24"/>
    </w:rPr>
  </w:style>
  <w:style w:type="character" w:customStyle="1" w:styleId="111">
    <w:name w:val="標題 1 字元1"/>
    <w:rPr>
      <w:rFonts w:eastAsia="標楷體"/>
      <w:b/>
      <w:bCs/>
      <w:kern w:val="3"/>
      <w:sz w:val="36"/>
      <w:szCs w:val="32"/>
      <w:lang w:val="en-US" w:eastAsia="zh-TW" w:bidi="ar-SA"/>
    </w:rPr>
  </w:style>
  <w:style w:type="character" w:customStyle="1" w:styleId="1f1">
    <w:name w:val="註解文字 字元1"/>
    <w:rPr>
      <w:rFonts w:ascii="Times New Roman" w:eastAsia="新細明體" w:hAnsi="Times New Roman" w:cs="Times New Roman"/>
      <w:szCs w:val="24"/>
    </w:rPr>
  </w:style>
  <w:style w:type="paragraph" w:customStyle="1" w:styleId="ListParagraph1">
    <w:name w:val="List Paragraph1"/>
    <w:basedOn w:val="a0"/>
    <w:pPr>
      <w:ind w:left="480"/>
    </w:pPr>
    <w:rPr>
      <w:rFonts w:ascii="Times New Roman" w:hAnsi="Times New Roman"/>
      <w:szCs w:val="24"/>
    </w:rPr>
  </w:style>
  <w:style w:type="character" w:styleId="affff6">
    <w:name w:val="footnote reference"/>
    <w:rPr>
      <w:position w:val="0"/>
      <w:vertAlign w:val="superscript"/>
    </w:rPr>
  </w:style>
  <w:style w:type="paragraph" w:customStyle="1" w:styleId="CM9">
    <w:name w:val="CM9"/>
    <w:basedOn w:val="Default"/>
    <w:next w:val="Default"/>
    <w:rPr>
      <w:rFonts w:ascii="標楷體" w:eastAsia="標楷體" w:hAnsi="標楷體" w:cs="Times New Roman"/>
      <w:color w:val="auto"/>
    </w:rPr>
  </w:style>
  <w:style w:type="paragraph" w:customStyle="1" w:styleId="CM1">
    <w:name w:val="CM1"/>
    <w:basedOn w:val="Default"/>
    <w:next w:val="Default"/>
    <w:pPr>
      <w:spacing w:line="440" w:lineRule="atLeast"/>
    </w:pPr>
    <w:rPr>
      <w:rFonts w:ascii="標楷體" w:eastAsia="標楷體" w:hAnsi="標楷體" w:cs="Times New Roman"/>
      <w:color w:val="auto"/>
    </w:rPr>
  </w:style>
  <w:style w:type="paragraph" w:customStyle="1" w:styleId="msolistparagraph0">
    <w:name w:val="msolistparagraph"/>
    <w:basedOn w:val="a0"/>
    <w:pPr>
      <w:widowControl/>
      <w:ind w:left="480"/>
    </w:pPr>
    <w:rPr>
      <w:rFonts w:ascii="新細明體" w:hAnsi="新細明體" w:cs="新細明體"/>
      <w:kern w:val="0"/>
      <w:szCs w:val="24"/>
    </w:rPr>
  </w:style>
  <w:style w:type="paragraph" w:customStyle="1" w:styleId="99">
    <w:name w:val="99"/>
    <w:basedOn w:val="a0"/>
    <w:pPr>
      <w:widowControl/>
      <w:spacing w:before="100" w:after="100"/>
    </w:pPr>
    <w:rPr>
      <w:rFonts w:ascii="新細明體" w:hAnsi="新細明體"/>
      <w:kern w:val="0"/>
      <w:szCs w:val="24"/>
    </w:rPr>
  </w:style>
  <w:style w:type="paragraph" w:customStyle="1" w:styleId="affff7">
    <w:name w:val="樣式 左右對齊"/>
    <w:basedOn w:val="a0"/>
    <w:pPr>
      <w:jc w:val="both"/>
    </w:pPr>
    <w:rPr>
      <w:rFonts w:ascii="Times New Roman" w:eastAsia="標楷體" w:hAnsi="Times New Roman" w:cs="新細明體"/>
      <w:sz w:val="26"/>
      <w:szCs w:val="20"/>
    </w:rPr>
  </w:style>
  <w:style w:type="paragraph" w:styleId="44">
    <w:name w:val="toc 4"/>
    <w:basedOn w:val="a0"/>
    <w:next w:val="a0"/>
    <w:autoRedefine/>
    <w:pPr>
      <w:tabs>
        <w:tab w:val="right" w:leader="dot" w:pos="8210"/>
      </w:tabs>
      <w:spacing w:line="340" w:lineRule="exact"/>
      <w:ind w:left="780"/>
    </w:pPr>
    <w:rPr>
      <w:rFonts w:ascii="Times New Roman" w:eastAsia="標楷體" w:hAnsi="Times New Roman"/>
      <w:color w:val="000000"/>
      <w:szCs w:val="24"/>
    </w:rPr>
  </w:style>
  <w:style w:type="paragraph" w:customStyle="1" w:styleId="affff8">
    <w:name w:val="註解"/>
    <w:basedOn w:val="a0"/>
    <w:next w:val="a0"/>
    <w:autoRedefine/>
    <w:pPr>
      <w:tabs>
        <w:tab w:val="left" w:pos="1725"/>
        <w:tab w:val="center" w:pos="4110"/>
      </w:tabs>
      <w:snapToGrid w:val="0"/>
      <w:spacing w:line="240" w:lineRule="atLeast"/>
      <w:jc w:val="center"/>
    </w:pPr>
    <w:rPr>
      <w:rFonts w:ascii="Times New Roman" w:eastAsia="標楷體" w:hAnsi="Times New Roman"/>
      <w:bCs/>
      <w:sz w:val="20"/>
      <w:szCs w:val="24"/>
    </w:rPr>
  </w:style>
  <w:style w:type="paragraph" w:customStyle="1" w:styleId="affff9">
    <w:name w:val="目錄格式"/>
    <w:basedOn w:val="13"/>
    <w:pPr>
      <w:widowControl w:val="0"/>
      <w:tabs>
        <w:tab w:val="right" w:leader="dot" w:pos="8210"/>
      </w:tabs>
      <w:spacing w:before="120" w:after="120"/>
      <w:ind w:left="542" w:right="281" w:hanging="259"/>
    </w:pPr>
    <w:rPr>
      <w:rFonts w:ascii="Times New Roman" w:hAnsi="Times New Roman" w:cs="Times New Roman"/>
      <w:bCs/>
      <w:caps/>
      <w:color w:val="000000"/>
      <w:kern w:val="3"/>
      <w:sz w:val="26"/>
      <w:szCs w:val="26"/>
    </w:rPr>
  </w:style>
  <w:style w:type="paragraph" w:customStyle="1" w:styleId="affffa">
    <w:name w:val="章內文"/>
    <w:basedOn w:val="a0"/>
    <w:pPr>
      <w:ind w:firstLine="218"/>
      <w:jc w:val="both"/>
    </w:pPr>
    <w:rPr>
      <w:rFonts w:ascii="標楷體" w:eastAsia="標楷體" w:hAnsi="標楷體"/>
      <w:bCs/>
      <w:sz w:val="26"/>
      <w:szCs w:val="24"/>
    </w:rPr>
  </w:style>
  <w:style w:type="paragraph" w:customStyle="1" w:styleId="affffb">
    <w:name w:val="節內文"/>
    <w:basedOn w:val="a0"/>
    <w:pPr>
      <w:ind w:firstLine="550"/>
      <w:jc w:val="both"/>
    </w:pPr>
    <w:rPr>
      <w:rFonts w:ascii="標楷體" w:eastAsia="標楷體" w:hAnsi="標楷體"/>
      <w:bCs/>
      <w:sz w:val="26"/>
      <w:szCs w:val="24"/>
    </w:rPr>
  </w:style>
  <w:style w:type="paragraph" w:customStyle="1" w:styleId="150">
    <w:name w:val="樣式 章內文 + 行距:  1.5 倍行高"/>
    <w:basedOn w:val="affffa"/>
    <w:pPr>
      <w:ind w:firstLine="199"/>
    </w:pPr>
    <w:rPr>
      <w:rFonts w:cs="新細明體"/>
      <w:bCs w:val="0"/>
      <w:szCs w:val="20"/>
    </w:rPr>
  </w:style>
  <w:style w:type="paragraph" w:customStyle="1" w:styleId="affffc">
    <w:name w:val="表目錄"/>
    <w:basedOn w:val="a0"/>
    <w:next w:val="a0"/>
    <w:pPr>
      <w:spacing w:line="240" w:lineRule="atLeast"/>
      <w:jc w:val="both"/>
    </w:pPr>
    <w:rPr>
      <w:rFonts w:ascii="標楷體" w:eastAsia="標楷體" w:hAnsi="標楷體"/>
      <w:bCs/>
      <w:sz w:val="26"/>
      <w:szCs w:val="24"/>
    </w:rPr>
  </w:style>
  <w:style w:type="character" w:customStyle="1" w:styleId="affffd">
    <w:name w:val="表目錄 字元"/>
    <w:rPr>
      <w:rFonts w:ascii="標楷體" w:eastAsia="標楷體" w:hAnsi="標楷體"/>
      <w:bCs/>
      <w:kern w:val="3"/>
      <w:sz w:val="26"/>
      <w:szCs w:val="24"/>
      <w:lang w:val="en-US" w:eastAsia="zh-TW" w:bidi="ar-SA"/>
    </w:rPr>
  </w:style>
  <w:style w:type="paragraph" w:customStyle="1" w:styleId="affffe">
    <w:name w:val="圖目錄"/>
    <w:basedOn w:val="a0"/>
    <w:next w:val="a0"/>
    <w:autoRedefine/>
    <w:pPr>
      <w:spacing w:line="0" w:lineRule="atLeast"/>
      <w:jc w:val="center"/>
    </w:pPr>
    <w:rPr>
      <w:rFonts w:ascii="Times New Roman" w:eastAsia="標楷體" w:hAnsi="Times New Roman"/>
      <w:szCs w:val="24"/>
    </w:rPr>
  </w:style>
  <w:style w:type="paragraph" w:customStyle="1" w:styleId="02">
    <w:name w:val="0章內文"/>
    <w:basedOn w:val="a0"/>
    <w:pPr>
      <w:spacing w:line="520" w:lineRule="exact"/>
      <w:ind w:firstLine="520"/>
      <w:jc w:val="both"/>
    </w:pPr>
    <w:rPr>
      <w:rFonts w:ascii="標楷體" w:eastAsia="標楷體" w:hAnsi="標楷體"/>
      <w:color w:val="000000"/>
      <w:sz w:val="26"/>
      <w:szCs w:val="26"/>
    </w:rPr>
  </w:style>
  <w:style w:type="paragraph" w:customStyle="1" w:styleId="03">
    <w:name w:val="0一內文"/>
    <w:basedOn w:val="a0"/>
    <w:pPr>
      <w:spacing w:line="520" w:lineRule="exact"/>
      <w:ind w:left="480" w:firstLine="550"/>
      <w:jc w:val="both"/>
    </w:pPr>
    <w:rPr>
      <w:rFonts w:ascii="Times New Roman" w:eastAsia="標楷體" w:hAnsi="Times New Roman"/>
      <w:sz w:val="26"/>
      <w:szCs w:val="24"/>
    </w:rPr>
  </w:style>
  <w:style w:type="paragraph" w:customStyle="1" w:styleId="04">
    <w:name w:val="0(一)內文"/>
    <w:basedOn w:val="0"/>
    <w:pPr>
      <w:ind w:left="959" w:firstLine="536"/>
    </w:pPr>
    <w:rPr>
      <w:rFonts w:ascii="Times New Roman" w:hAnsi="Times New Roman"/>
      <w:szCs w:val="24"/>
    </w:rPr>
  </w:style>
  <w:style w:type="paragraph" w:customStyle="1" w:styleId="0-1">
    <w:name w:val="0-1."/>
    <w:basedOn w:val="a0"/>
    <w:pPr>
      <w:spacing w:line="520" w:lineRule="exact"/>
      <w:ind w:left="980" w:hanging="260"/>
      <w:jc w:val="both"/>
    </w:pPr>
    <w:rPr>
      <w:rFonts w:ascii="Times New Roman" w:eastAsia="標楷體" w:hAnsi="Times New Roman"/>
      <w:bCs/>
      <w:sz w:val="26"/>
      <w:szCs w:val="24"/>
    </w:rPr>
  </w:style>
  <w:style w:type="paragraph" w:customStyle="1" w:styleId="afffff">
    <w:name w:val="附錄一"/>
    <w:basedOn w:val="a0"/>
    <w:pPr>
      <w:keepNext/>
      <w:spacing w:before="180" w:after="180" w:line="360" w:lineRule="auto"/>
      <w:jc w:val="both"/>
      <w:outlineLvl w:val="0"/>
    </w:pPr>
    <w:rPr>
      <w:rFonts w:ascii="Arial" w:eastAsia="標楷體" w:hAnsi="Arial"/>
      <w:b/>
      <w:sz w:val="36"/>
      <w:szCs w:val="52"/>
    </w:rPr>
  </w:style>
  <w:style w:type="character" w:customStyle="1" w:styleId="afffff0">
    <w:name w:val="圖目錄 字元"/>
    <w:rPr>
      <w:rFonts w:ascii="標楷體" w:eastAsia="標楷體" w:hAnsi="標楷體"/>
      <w:kern w:val="3"/>
      <w:sz w:val="26"/>
      <w:szCs w:val="26"/>
      <w:lang w:val="en-US" w:eastAsia="zh-TW" w:bidi="ar-SA"/>
    </w:rPr>
  </w:style>
  <w:style w:type="paragraph" w:customStyle="1" w:styleId="afffff1">
    <w:name w:val="一、內文"/>
    <w:basedOn w:val="a0"/>
    <w:pPr>
      <w:ind w:left="548" w:firstLine="548"/>
      <w:jc w:val="both"/>
    </w:pPr>
    <w:rPr>
      <w:rFonts w:ascii="Times New Roman" w:eastAsia="標楷體" w:hAnsi="Times New Roman"/>
      <w:bCs/>
      <w:sz w:val="26"/>
      <w:szCs w:val="24"/>
    </w:rPr>
  </w:style>
  <w:style w:type="paragraph" w:customStyle="1" w:styleId="afffff2">
    <w:name w:val="壹、內文"/>
    <w:basedOn w:val="a1"/>
    <w:pPr>
      <w:spacing w:after="0"/>
      <w:ind w:firstLine="549"/>
      <w:jc w:val="both"/>
    </w:pPr>
    <w:rPr>
      <w:rFonts w:eastAsia="標楷體"/>
      <w:sz w:val="26"/>
    </w:rPr>
  </w:style>
  <w:style w:type="paragraph" w:customStyle="1" w:styleId="afffff3">
    <w:name w:val="文獻內容"/>
    <w:basedOn w:val="a0"/>
    <w:pPr>
      <w:snapToGrid w:val="0"/>
      <w:spacing w:line="300" w:lineRule="atLeast"/>
      <w:ind w:left="1333" w:right="454" w:hanging="879"/>
      <w:jc w:val="both"/>
    </w:pPr>
    <w:rPr>
      <w:rFonts w:ascii="Times New Roman" w:hAnsi="Times New Roman"/>
      <w:color w:val="008080"/>
      <w:spacing w:val="4"/>
      <w:sz w:val="20"/>
      <w:szCs w:val="20"/>
    </w:rPr>
  </w:style>
  <w:style w:type="paragraph" w:customStyle="1" w:styleId="afffff4">
    <w:name w:val="綱要"/>
    <w:basedOn w:val="a0"/>
    <w:pPr>
      <w:tabs>
        <w:tab w:val="left" w:pos="0"/>
        <w:tab w:val="left" w:pos="1080"/>
      </w:tabs>
      <w:ind w:left="340" w:hanging="340"/>
    </w:pPr>
    <w:rPr>
      <w:rFonts w:ascii="Times New Roman" w:eastAsia="標楷體" w:hAnsi="Times New Roman"/>
      <w:sz w:val="22"/>
    </w:rPr>
  </w:style>
  <w:style w:type="character" w:customStyle="1" w:styleId="1f2">
    <w:name w:val="字元 字元1"/>
    <w:rPr>
      <w:rFonts w:eastAsia="標楷體"/>
      <w:bCs/>
      <w:kern w:val="3"/>
      <w:sz w:val="26"/>
      <w:szCs w:val="24"/>
    </w:rPr>
  </w:style>
  <w:style w:type="character" w:customStyle="1" w:styleId="2f0">
    <w:name w:val="字元 字元2"/>
    <w:rPr>
      <w:rFonts w:eastAsia="標楷體"/>
      <w:bCs/>
      <w:kern w:val="3"/>
    </w:rPr>
  </w:style>
  <w:style w:type="paragraph" w:customStyle="1" w:styleId="afffff5">
    <w:name w:val="表錨"/>
    <w:basedOn w:val="a0"/>
    <w:pPr>
      <w:spacing w:line="360" w:lineRule="auto"/>
      <w:jc w:val="both"/>
    </w:pPr>
    <w:rPr>
      <w:rFonts w:eastAsia="標楷體"/>
      <w:b/>
      <w:bCs/>
      <w:szCs w:val="20"/>
    </w:rPr>
  </w:style>
  <w:style w:type="character" w:customStyle="1" w:styleId="afffff6">
    <w:name w:val="表錨 字元"/>
    <w:rPr>
      <w:rFonts w:ascii="Calibri" w:eastAsia="標楷體" w:hAnsi="Calibri" w:cs="Times New Roman"/>
      <w:b/>
      <w:bCs/>
      <w:szCs w:val="20"/>
    </w:rPr>
  </w:style>
  <w:style w:type="paragraph" w:styleId="afffff7">
    <w:name w:val="Subtitle"/>
    <w:basedOn w:val="a0"/>
    <w:next w:val="a0"/>
    <w:uiPriority w:val="11"/>
    <w:qFormat/>
    <w:pPr>
      <w:spacing w:after="60"/>
      <w:jc w:val="center"/>
      <w:outlineLvl w:val="1"/>
    </w:pPr>
    <w:rPr>
      <w:rFonts w:ascii="Cambria" w:hAnsi="Cambria"/>
      <w:bCs/>
      <w:i/>
      <w:iCs/>
      <w:szCs w:val="24"/>
    </w:rPr>
  </w:style>
  <w:style w:type="character" w:customStyle="1" w:styleId="afffff8">
    <w:name w:val="副標題 字元"/>
    <w:basedOn w:val="a2"/>
    <w:rPr>
      <w:rFonts w:ascii="Cambria" w:eastAsia="新細明體" w:hAnsi="Cambria" w:cs="Times New Roman"/>
      <w:bCs/>
      <w:i/>
      <w:iCs/>
      <w:szCs w:val="24"/>
    </w:rPr>
  </w:style>
  <w:style w:type="character" w:customStyle="1" w:styleId="CommentTextChar">
    <w:name w:val="Comment Text Char"/>
    <w:rPr>
      <w:rFonts w:cs="Times New Roman"/>
      <w:kern w:val="3"/>
      <w:sz w:val="22"/>
      <w:szCs w:val="22"/>
    </w:rPr>
  </w:style>
  <w:style w:type="paragraph" w:customStyle="1" w:styleId="afffff9">
    <w:name w:val="章"/>
    <w:basedOn w:val="a0"/>
    <w:pPr>
      <w:widowControl/>
      <w:jc w:val="center"/>
    </w:pPr>
    <w:rPr>
      <w:rFonts w:ascii="標楷體" w:eastAsia="標楷體" w:hAnsi="標楷體"/>
      <w:b/>
      <w:kern w:val="0"/>
      <w:sz w:val="36"/>
      <w:szCs w:val="36"/>
    </w:rPr>
  </w:style>
  <w:style w:type="character" w:customStyle="1" w:styleId="FootnoteTextChar1">
    <w:name w:val="Footnote Text Char1"/>
    <w:rPr>
      <w:kern w:val="3"/>
    </w:rPr>
  </w:style>
  <w:style w:type="paragraph" w:customStyle="1" w:styleId="2f1">
    <w:name w:val="無間距2"/>
    <w:pPr>
      <w:widowControl w:val="0"/>
      <w:suppressAutoHyphens/>
    </w:pPr>
    <w:rPr>
      <w:rFonts w:ascii="Times New Roman" w:hAnsi="Times New Roman"/>
      <w:szCs w:val="24"/>
    </w:rPr>
  </w:style>
  <w:style w:type="character" w:customStyle="1" w:styleId="HeaderChar">
    <w:name w:val="Header Char"/>
    <w:rPr>
      <w:rFonts w:cs="Times New Roman"/>
      <w:sz w:val="20"/>
      <w:szCs w:val="20"/>
    </w:rPr>
  </w:style>
  <w:style w:type="character" w:customStyle="1" w:styleId="FooterChar">
    <w:name w:val="Footer Char"/>
    <w:rPr>
      <w:rFonts w:cs="Times New Roman"/>
      <w:sz w:val="20"/>
      <w:szCs w:val="20"/>
    </w:rPr>
  </w:style>
  <w:style w:type="paragraph" w:customStyle="1" w:styleId="afffffa">
    <w:name w:val="表文均"/>
    <w:basedOn w:val="a0"/>
    <w:pPr>
      <w:spacing w:line="300" w:lineRule="exact"/>
      <w:ind w:left="57" w:right="57"/>
    </w:pPr>
    <w:rPr>
      <w:rFonts w:ascii="Times New Roman" w:eastAsia="標楷體" w:hAnsi="Times New Roman"/>
      <w:szCs w:val="20"/>
    </w:rPr>
  </w:style>
  <w:style w:type="paragraph" w:customStyle="1" w:styleId="afffffb">
    <w:name w:val="表文"/>
    <w:basedOn w:val="a0"/>
    <w:pPr>
      <w:spacing w:line="300" w:lineRule="exact"/>
      <w:ind w:left="57" w:right="57"/>
      <w:jc w:val="both"/>
    </w:pPr>
    <w:rPr>
      <w:rFonts w:ascii="Times New Roman" w:eastAsia="標楷體" w:hAnsi="Times New Roman"/>
      <w:szCs w:val="20"/>
    </w:rPr>
  </w:style>
  <w:style w:type="character" w:customStyle="1" w:styleId="BalloonTextChar">
    <w:name w:val="Balloon Text Char"/>
    <w:rPr>
      <w:rFonts w:ascii="Cambria" w:eastAsia="新細明體" w:hAnsi="Cambria" w:cs="Times New Roman"/>
      <w:kern w:val="3"/>
      <w:sz w:val="18"/>
      <w:szCs w:val="18"/>
    </w:rPr>
  </w:style>
  <w:style w:type="paragraph" w:customStyle="1" w:styleId="afffffc">
    <w:name w:val="圖"/>
    <w:basedOn w:val="a0"/>
    <w:next w:val="afffffd"/>
    <w:pPr>
      <w:jc w:val="center"/>
    </w:pPr>
    <w:rPr>
      <w:rFonts w:ascii="Times New Roman" w:eastAsia="標楷體" w:hAnsi="Times New Roman"/>
      <w:b/>
      <w:szCs w:val="24"/>
    </w:rPr>
  </w:style>
  <w:style w:type="paragraph" w:styleId="afffffd">
    <w:name w:val="table of figures"/>
    <w:basedOn w:val="a0"/>
    <w:next w:val="a0"/>
    <w:pPr>
      <w:ind w:left="400" w:hanging="200"/>
    </w:pPr>
    <w:rPr>
      <w:rFonts w:ascii="Times New Roman" w:hAnsi="Times New Roman"/>
      <w:szCs w:val="24"/>
    </w:rPr>
  </w:style>
  <w:style w:type="paragraph" w:customStyle="1" w:styleId="yiv836234657msonormal">
    <w:name w:val="yiv836234657msonormal"/>
    <w:basedOn w:val="a0"/>
    <w:pPr>
      <w:widowControl/>
      <w:spacing w:before="100" w:after="100"/>
      <w:jc w:val="both"/>
    </w:pPr>
    <w:rPr>
      <w:rFonts w:ascii="新細明體" w:hAnsi="新細明體" w:cs="新細明體"/>
      <w:kern w:val="0"/>
      <w:sz w:val="20"/>
      <w:szCs w:val="24"/>
    </w:rPr>
  </w:style>
  <w:style w:type="paragraph" w:customStyle="1" w:styleId="Afffffe">
    <w:name w:val="內文 A"/>
    <w:pPr>
      <w:widowControl w:val="0"/>
      <w:pBdr>
        <w:top w:val="single" w:sz="2" w:space="31" w:color="FFFFFF" w:shadow="1"/>
        <w:left w:val="single" w:sz="2" w:space="31" w:color="FFFFFF" w:shadow="1"/>
        <w:bottom w:val="single" w:sz="2" w:space="31" w:color="FFFFFF" w:shadow="1"/>
        <w:right w:val="single" w:sz="2" w:space="31" w:color="FFFFFF" w:shadow="1"/>
      </w:pBdr>
      <w:suppressAutoHyphens/>
    </w:pPr>
    <w:rPr>
      <w:rFonts w:ascii="Arial Unicode MS" w:eastAsia="Times New Roman" w:hAnsi="Arial Unicode MS" w:cs="Arial Unicode MS"/>
      <w:color w:val="000000"/>
      <w:szCs w:val="24"/>
    </w:rPr>
  </w:style>
  <w:style w:type="paragraph" w:customStyle="1" w:styleId="affffff">
    <w:name w:val="季刊內文"/>
    <w:basedOn w:val="a0"/>
    <w:pPr>
      <w:snapToGrid w:val="0"/>
      <w:spacing w:line="280" w:lineRule="exact"/>
      <w:ind w:firstLine="400"/>
      <w:jc w:val="both"/>
    </w:pPr>
    <w:rPr>
      <w:rFonts w:ascii="Times New Roman" w:hAnsi="Times New Roman"/>
      <w:sz w:val="20"/>
      <w:szCs w:val="20"/>
    </w:rPr>
  </w:style>
  <w:style w:type="character" w:customStyle="1" w:styleId="170">
    <w:name w:val="字元 字元17"/>
    <w:rPr>
      <w:rFonts w:eastAsia="新細明體"/>
      <w:kern w:val="3"/>
      <w:lang w:bidi="ar-SA"/>
    </w:rPr>
  </w:style>
  <w:style w:type="character" w:customStyle="1" w:styleId="ListParagraph">
    <w:name w:val="List Paragraph 字元"/>
    <w:rPr>
      <w:rFonts w:ascii="Calibri" w:eastAsia="新細明體" w:hAnsi="Calibri" w:cs="Times New Roman"/>
    </w:rPr>
  </w:style>
  <w:style w:type="character" w:customStyle="1" w:styleId="ListParagraphChar3">
    <w:name w:val="List Paragraph Char3"/>
    <w:rPr>
      <w:rFonts w:ascii="Times New Roman" w:hAnsi="Times New Roman"/>
      <w:kern w:val="3"/>
      <w:sz w:val="24"/>
      <w:szCs w:val="24"/>
    </w:rPr>
  </w:style>
  <w:style w:type="paragraph" w:customStyle="1" w:styleId="45">
    <w:name w:val="清單段落4"/>
    <w:basedOn w:val="a0"/>
    <w:pPr>
      <w:ind w:left="480"/>
    </w:pPr>
    <w:rPr>
      <w:rFonts w:ascii="Times New Roman" w:hAnsi="Times New Roman"/>
      <w:szCs w:val="24"/>
    </w:rPr>
  </w:style>
  <w:style w:type="character" w:customStyle="1" w:styleId="2f2">
    <w:name w:val="預留位置文字2"/>
    <w:rPr>
      <w:color w:val="808080"/>
    </w:rPr>
  </w:style>
  <w:style w:type="paragraph" w:customStyle="1" w:styleId="64">
    <w:name w:val="清單段落6"/>
    <w:basedOn w:val="a0"/>
    <w:pPr>
      <w:ind w:left="480"/>
    </w:pPr>
  </w:style>
  <w:style w:type="character" w:customStyle="1" w:styleId="3c">
    <w:name w:val="預留位置文字3"/>
    <w:rPr>
      <w:color w:val="808080"/>
    </w:rPr>
  </w:style>
  <w:style w:type="paragraph" w:customStyle="1" w:styleId="74">
    <w:name w:val="清單段落7"/>
    <w:basedOn w:val="a0"/>
    <w:pPr>
      <w:ind w:left="480"/>
    </w:pPr>
  </w:style>
  <w:style w:type="character" w:customStyle="1" w:styleId="46">
    <w:name w:val="預留位置文字4"/>
    <w:rPr>
      <w:color w:val="808080"/>
    </w:rPr>
  </w:style>
  <w:style w:type="paragraph" w:styleId="affffff0">
    <w:name w:val="No Spacing"/>
    <w:pPr>
      <w:widowControl w:val="0"/>
      <w:suppressAutoHyphens/>
    </w:pPr>
  </w:style>
  <w:style w:type="character" w:customStyle="1" w:styleId="affffff1">
    <w:name w:val="無間距 字元"/>
    <w:rPr>
      <w:rFonts w:ascii="Calibri" w:eastAsia="新細明體" w:hAnsi="Calibri" w:cs="Times New Roman"/>
    </w:rPr>
  </w:style>
  <w:style w:type="paragraph" w:styleId="affffff2">
    <w:name w:val="TOC Heading"/>
    <w:basedOn w:val="10"/>
    <w:next w:val="a0"/>
    <w:pPr>
      <w:keepLines/>
      <w:widowControl/>
      <w:spacing w:before="240" w:after="0" w:line="254" w:lineRule="auto"/>
    </w:pPr>
    <w:rPr>
      <w:rFonts w:ascii="Cambria" w:hAnsi="Cambria"/>
      <w:b w:val="0"/>
      <w:bCs w:val="0"/>
      <w:color w:val="365F91"/>
      <w:kern w:val="0"/>
      <w:sz w:val="32"/>
      <w:szCs w:val="32"/>
    </w:rPr>
  </w:style>
  <w:style w:type="paragraph" w:customStyle="1" w:styleId="82">
    <w:name w:val="清單段落8"/>
    <w:basedOn w:val="a0"/>
    <w:pPr>
      <w:ind w:left="480"/>
    </w:pPr>
  </w:style>
  <w:style w:type="character" w:customStyle="1" w:styleId="55">
    <w:name w:val="預留位置文字5"/>
    <w:rPr>
      <w:color w:val="808080"/>
    </w:rPr>
  </w:style>
  <w:style w:type="paragraph" w:customStyle="1" w:styleId="3d">
    <w:name w:val="無間距3"/>
    <w:pPr>
      <w:widowControl w:val="0"/>
      <w:suppressAutoHyphens/>
    </w:pPr>
    <w:rPr>
      <w:rFonts w:ascii="Times New Roman" w:hAnsi="Times New Roman"/>
      <w:szCs w:val="24"/>
    </w:rPr>
  </w:style>
  <w:style w:type="character" w:customStyle="1" w:styleId="username">
    <w:name w:val="username"/>
    <w:basedOn w:val="a2"/>
  </w:style>
  <w:style w:type="paragraph" w:customStyle="1" w:styleId="92">
    <w:name w:val="清單段落9"/>
    <w:basedOn w:val="a0"/>
    <w:pPr>
      <w:ind w:left="480"/>
    </w:pPr>
  </w:style>
  <w:style w:type="character" w:customStyle="1" w:styleId="65">
    <w:name w:val="預留位置文字6"/>
    <w:rPr>
      <w:color w:val="808080"/>
    </w:rPr>
  </w:style>
  <w:style w:type="paragraph" w:customStyle="1" w:styleId="47">
    <w:name w:val="無間距4"/>
    <w:pPr>
      <w:widowControl w:val="0"/>
      <w:suppressAutoHyphens/>
    </w:pPr>
    <w:rPr>
      <w:rFonts w:ascii="Times New Roman" w:hAnsi="Times New Roman"/>
      <w:szCs w:val="24"/>
    </w:rPr>
  </w:style>
  <w:style w:type="character" w:customStyle="1" w:styleId="1f3">
    <w:name w:val="純文字 字元1"/>
    <w:basedOn w:val="a2"/>
    <w:rPr>
      <w:rFonts w:ascii="細明體" w:eastAsia="細明體" w:hAnsi="細明體" w:cs="Courier New"/>
      <w:szCs w:val="24"/>
    </w:rPr>
  </w:style>
  <w:style w:type="paragraph" w:customStyle="1" w:styleId="Pa8">
    <w:name w:val="Pa8"/>
    <w:basedOn w:val="a0"/>
    <w:next w:val="a0"/>
    <w:pPr>
      <w:autoSpaceDE w:val="0"/>
      <w:spacing w:line="240" w:lineRule="atLeast"/>
    </w:pPr>
    <w:rPr>
      <w:rFonts w:ascii="DFMingLight-B5" w:eastAsia="DFMingLight-B5" w:hAnsi="DFMingLight-B5"/>
      <w:kern w:val="0"/>
      <w:szCs w:val="24"/>
      <w:lang w:eastAsia="en-US"/>
    </w:rPr>
  </w:style>
  <w:style w:type="paragraph" w:customStyle="1" w:styleId="000">
    <w:name w:val="00內文(中文+英文) 字元"/>
    <w:basedOn w:val="a0"/>
    <w:pPr>
      <w:spacing w:line="360" w:lineRule="auto"/>
      <w:ind w:firstLine="200"/>
      <w:jc w:val="both"/>
    </w:pPr>
    <w:rPr>
      <w:rFonts w:ascii="Times New Roman" w:eastAsia="標楷體" w:hAnsi="Times New Roman"/>
      <w:sz w:val="26"/>
      <w:szCs w:val="26"/>
    </w:rPr>
  </w:style>
  <w:style w:type="character" w:customStyle="1" w:styleId="001">
    <w:name w:val="00內文(中文+英文) 字元 字元"/>
    <w:rPr>
      <w:rFonts w:ascii="Times New Roman" w:eastAsia="標楷體" w:hAnsi="Times New Roman" w:cs="Times New Roman"/>
      <w:sz w:val="26"/>
      <w:szCs w:val="26"/>
    </w:rPr>
  </w:style>
  <w:style w:type="paragraph" w:customStyle="1" w:styleId="0010">
    <w:name w:val="001"/>
    <w:basedOn w:val="a0"/>
    <w:pPr>
      <w:spacing w:line="360" w:lineRule="auto"/>
      <w:ind w:left="300" w:hanging="150"/>
      <w:jc w:val="both"/>
      <w:outlineLvl w:val="5"/>
    </w:pPr>
    <w:rPr>
      <w:rFonts w:ascii="Times New Roman" w:eastAsia="標楷體" w:hAnsi="Times New Roman"/>
      <w:sz w:val="26"/>
      <w:szCs w:val="26"/>
    </w:rPr>
  </w:style>
  <w:style w:type="character" w:customStyle="1" w:styleId="0011">
    <w:name w:val="001 字元"/>
    <w:rPr>
      <w:rFonts w:ascii="Times New Roman" w:eastAsia="標楷體" w:hAnsi="Times New Roman" w:cs="Times New Roman"/>
      <w:sz w:val="26"/>
      <w:szCs w:val="26"/>
    </w:rPr>
  </w:style>
  <w:style w:type="paragraph" w:customStyle="1" w:styleId="Pa23">
    <w:name w:val="Pa23"/>
    <w:basedOn w:val="a0"/>
    <w:next w:val="a0"/>
    <w:pPr>
      <w:autoSpaceDE w:val="0"/>
      <w:spacing w:line="240" w:lineRule="atLeast"/>
    </w:pPr>
    <w:rPr>
      <w:rFonts w:ascii="DFMingLight-B5" w:eastAsia="DFMingLight-B5" w:hAnsi="DFMingLight-B5"/>
      <w:kern w:val="0"/>
      <w:szCs w:val="24"/>
    </w:rPr>
  </w:style>
  <w:style w:type="character" w:customStyle="1" w:styleId="A60">
    <w:name w:val="A6"/>
    <w:rPr>
      <w:rFonts w:cs="DFMingLight-B5"/>
      <w:color w:val="000000"/>
      <w:sz w:val="19"/>
      <w:szCs w:val="19"/>
    </w:rPr>
  </w:style>
  <w:style w:type="character" w:customStyle="1" w:styleId="cit-pub-date">
    <w:name w:val="cit-pub-date"/>
    <w:basedOn w:val="a2"/>
  </w:style>
  <w:style w:type="character" w:customStyle="1" w:styleId="cit-source">
    <w:name w:val="cit-source"/>
    <w:basedOn w:val="a2"/>
  </w:style>
  <w:style w:type="character" w:customStyle="1" w:styleId="cit-vol4">
    <w:name w:val="cit-vol4"/>
    <w:basedOn w:val="a2"/>
  </w:style>
  <w:style w:type="character" w:customStyle="1" w:styleId="cit-fpage">
    <w:name w:val="cit-fpage"/>
    <w:basedOn w:val="a2"/>
  </w:style>
  <w:style w:type="character" w:customStyle="1" w:styleId="style11">
    <w:name w:val="style11"/>
    <w:rPr>
      <w:color w:val="993300"/>
    </w:rPr>
  </w:style>
  <w:style w:type="paragraph" w:customStyle="1" w:styleId="style1">
    <w:name w:val="style1"/>
    <w:basedOn w:val="a0"/>
    <w:pPr>
      <w:widowControl/>
      <w:spacing w:before="100" w:after="100"/>
    </w:pPr>
    <w:rPr>
      <w:rFonts w:ascii="新細明體" w:hAnsi="新細明體" w:cs="新細明體"/>
      <w:color w:val="993300"/>
      <w:kern w:val="0"/>
      <w:szCs w:val="24"/>
    </w:rPr>
  </w:style>
  <w:style w:type="character" w:customStyle="1" w:styleId="112">
    <w:name w:val="1. 字元1"/>
    <w:rPr>
      <w:rFonts w:ascii="Times New Roman" w:eastAsia="標楷體" w:hAnsi="Times New Roman" w:cs="Times New Roman"/>
      <w:color w:val="000000"/>
      <w:szCs w:val="24"/>
    </w:rPr>
  </w:style>
  <w:style w:type="paragraph" w:customStyle="1" w:styleId="affffff3">
    <w:name w:val="圖表"/>
    <w:basedOn w:val="a0"/>
    <w:pPr>
      <w:snapToGrid w:val="0"/>
      <w:ind w:left="660" w:hanging="660"/>
      <w:jc w:val="both"/>
    </w:pPr>
    <w:rPr>
      <w:rFonts w:ascii="標楷體" w:eastAsia="標楷體" w:hAnsi="標楷體"/>
      <w:szCs w:val="24"/>
    </w:rPr>
  </w:style>
  <w:style w:type="paragraph" w:customStyle="1" w:styleId="affffff4">
    <w:name w:val="類科表"/>
    <w:basedOn w:val="a0"/>
    <w:pPr>
      <w:snapToGrid w:val="0"/>
      <w:jc w:val="both"/>
    </w:pPr>
    <w:rPr>
      <w:rFonts w:ascii="標楷體" w:eastAsia="標楷體" w:hAnsi="標楷體"/>
      <w:szCs w:val="24"/>
    </w:rPr>
  </w:style>
  <w:style w:type="character" w:customStyle="1" w:styleId="affffff5">
    <w:name w:val="類科表 字元"/>
    <w:rPr>
      <w:rFonts w:ascii="標楷體" w:eastAsia="標楷體" w:hAnsi="標楷體" w:cs="Times New Roman"/>
      <w:szCs w:val="24"/>
    </w:rPr>
  </w:style>
  <w:style w:type="paragraph" w:customStyle="1" w:styleId="affffff6">
    <w:name w:val="文獻參考日文"/>
    <w:autoRedefine/>
    <w:pPr>
      <w:suppressAutoHyphens/>
      <w:ind w:left="1889" w:hanging="1889"/>
    </w:pPr>
    <w:rPr>
      <w:rFonts w:ascii="標楷體" w:eastAsia="標楷體" w:hAnsi="標楷體"/>
      <w:color w:val="0000FF"/>
      <w:szCs w:val="24"/>
    </w:rPr>
  </w:style>
  <w:style w:type="character" w:customStyle="1" w:styleId="bigfont1">
    <w:name w:val="bigfont1"/>
    <w:rPr>
      <w:sz w:val="24"/>
      <w:szCs w:val="24"/>
    </w:rPr>
  </w:style>
  <w:style w:type="character" w:customStyle="1" w:styleId="shorttext">
    <w:name w:val="short_text"/>
    <w:basedOn w:val="a2"/>
  </w:style>
  <w:style w:type="paragraph" w:customStyle="1" w:styleId="020">
    <w:name w:val="02（一）"/>
    <w:basedOn w:val="a0"/>
    <w:next w:val="a0"/>
    <w:pPr>
      <w:spacing w:line="340" w:lineRule="exact"/>
      <w:ind w:left="500" w:hanging="100"/>
      <w:jc w:val="both"/>
      <w:textAlignment w:val="center"/>
    </w:pPr>
    <w:rPr>
      <w:rFonts w:ascii="Times New Roman" w:hAnsi="Times New Roman"/>
      <w:sz w:val="21"/>
      <w:szCs w:val="24"/>
    </w:rPr>
  </w:style>
  <w:style w:type="paragraph" w:customStyle="1" w:styleId="Title10">
    <w:name w:val="Title1"/>
    <w:pPr>
      <w:suppressAutoHyphens/>
      <w:jc w:val="center"/>
    </w:pPr>
    <w:rPr>
      <w:rFonts w:ascii="Arial" w:hAnsi="Arial"/>
      <w:bCs/>
      <w:sz w:val="36"/>
      <w:szCs w:val="52"/>
    </w:rPr>
  </w:style>
  <w:style w:type="character" w:customStyle="1" w:styleId="affffff7">
    <w:name w:val="(一)內文 字元"/>
    <w:rPr>
      <w:rFonts w:ascii="Times New Roman" w:eastAsia="標楷體" w:hAnsi="Times New Roman" w:cs="Times New Roman"/>
      <w:szCs w:val="24"/>
    </w:rPr>
  </w:style>
  <w:style w:type="character" w:customStyle="1" w:styleId="113">
    <w:name w:val="(1) 字元1"/>
    <w:rPr>
      <w:rFonts w:ascii="Times New Roman" w:eastAsia="標楷體" w:hAnsi="Times New Roman" w:cs="Times New Roman"/>
      <w:color w:val="000000"/>
      <w:szCs w:val="24"/>
    </w:rPr>
  </w:style>
  <w:style w:type="character" w:customStyle="1" w:styleId="1f4">
    <w:name w:val="(一) 字元1"/>
    <w:rPr>
      <w:rFonts w:ascii="Times New Roman" w:eastAsia="標楷體" w:hAnsi="Times New Roman" w:cs="Times New Roman"/>
      <w:szCs w:val="24"/>
    </w:rPr>
  </w:style>
  <w:style w:type="paragraph" w:customStyle="1" w:styleId="1f5">
    <w:name w:val="表格1."/>
    <w:basedOn w:val="a0"/>
    <w:pPr>
      <w:ind w:left="550" w:right="57" w:hanging="255"/>
    </w:pPr>
    <w:rPr>
      <w:rFonts w:ascii="標楷體" w:eastAsia="標楷體" w:hAnsi="標楷體"/>
      <w:kern w:val="0"/>
      <w:szCs w:val="24"/>
    </w:rPr>
  </w:style>
  <w:style w:type="paragraph" w:customStyle="1" w:styleId="affffff8">
    <w:name w:val="標一"/>
    <w:basedOn w:val="a0"/>
    <w:pPr>
      <w:spacing w:line="440" w:lineRule="exact"/>
    </w:pPr>
    <w:rPr>
      <w:rFonts w:ascii="Times New Roman" w:hAnsi="Times New Roman"/>
      <w:color w:val="000000"/>
      <w:szCs w:val="24"/>
    </w:rPr>
  </w:style>
  <w:style w:type="paragraph" w:customStyle="1" w:styleId="affffff9">
    <w:name w:val="a"/>
    <w:basedOn w:val="a0"/>
    <w:pPr>
      <w:widowControl/>
      <w:spacing w:before="100" w:after="100"/>
    </w:pPr>
    <w:rPr>
      <w:rFonts w:ascii="新細明體" w:hAnsi="新細明體"/>
      <w:kern w:val="0"/>
      <w:szCs w:val="20"/>
    </w:rPr>
  </w:style>
  <w:style w:type="paragraph" w:customStyle="1" w:styleId="c18">
    <w:name w:val="c18"/>
    <w:basedOn w:val="a0"/>
    <w:pPr>
      <w:widowControl/>
      <w:spacing w:before="60" w:after="60" w:line="360" w:lineRule="atLeast"/>
      <w:ind w:left="552" w:hanging="552"/>
    </w:pPr>
    <w:rPr>
      <w:rFonts w:ascii="標楷體" w:eastAsia="標楷體" w:hAnsi="標楷體"/>
      <w:spacing w:val="24"/>
      <w:kern w:val="0"/>
      <w:sz w:val="36"/>
      <w:szCs w:val="20"/>
    </w:rPr>
  </w:style>
  <w:style w:type="paragraph" w:customStyle="1" w:styleId="p-2">
    <w:name w:val="p-2"/>
    <w:basedOn w:val="a0"/>
    <w:pPr>
      <w:widowControl/>
      <w:spacing w:before="60" w:after="60" w:line="360" w:lineRule="atLeast"/>
      <w:ind w:left="552" w:hanging="552"/>
    </w:pPr>
    <w:rPr>
      <w:rFonts w:ascii="新細明體" w:hAnsi="新細明體"/>
      <w:spacing w:val="24"/>
      <w:kern w:val="0"/>
      <w:szCs w:val="20"/>
    </w:rPr>
  </w:style>
  <w:style w:type="paragraph" w:customStyle="1" w:styleId="83">
    <w:name w:val="樣式8"/>
    <w:basedOn w:val="13"/>
    <w:next w:val="a0"/>
    <w:pPr>
      <w:widowControl w:val="0"/>
      <w:tabs>
        <w:tab w:val="right" w:leader="dot" w:pos="8789"/>
      </w:tabs>
      <w:spacing w:line="320" w:lineRule="exact"/>
      <w:ind w:left="534" w:right="-284" w:hanging="294"/>
    </w:pPr>
    <w:rPr>
      <w:rFonts w:ascii="標楷體" w:hAnsi="標楷體" w:cs="Times New Roman"/>
      <w:b w:val="0"/>
      <w:bCs/>
      <w:caps/>
      <w:spacing w:val="-8"/>
      <w:kern w:val="3"/>
    </w:rPr>
  </w:style>
  <w:style w:type="paragraph" w:customStyle="1" w:styleId="affffffa">
    <w:name w:val="小標"/>
    <w:basedOn w:val="a0"/>
    <w:pPr>
      <w:snapToGrid w:val="0"/>
      <w:spacing w:before="240" w:after="240" w:line="440" w:lineRule="atLeast"/>
    </w:pPr>
    <w:rPr>
      <w:rFonts w:ascii="Times New Roman" w:eastAsia="華康粗黑體" w:hAnsi="Times New Roman"/>
      <w:spacing w:val="10"/>
      <w:sz w:val="28"/>
      <w:szCs w:val="28"/>
    </w:rPr>
  </w:style>
  <w:style w:type="character" w:styleId="affffffb">
    <w:name w:val="Subtle Emphasis"/>
    <w:rPr>
      <w:i/>
      <w:iCs/>
      <w:color w:val="808080"/>
    </w:rPr>
  </w:style>
  <w:style w:type="paragraph" w:styleId="affffffc">
    <w:name w:val="Quote"/>
    <w:basedOn w:val="a0"/>
    <w:pPr>
      <w:spacing w:line="360" w:lineRule="exact"/>
      <w:ind w:left="851" w:right="851"/>
      <w:jc w:val="both"/>
    </w:pPr>
    <w:rPr>
      <w:rFonts w:ascii="Times New Roman" w:eastAsia="華康楷書體W5" w:hAnsi="Times New Roman"/>
      <w:spacing w:val="4"/>
      <w:szCs w:val="24"/>
    </w:rPr>
  </w:style>
  <w:style w:type="character" w:customStyle="1" w:styleId="affffffd">
    <w:name w:val="引文 字元"/>
    <w:basedOn w:val="a2"/>
    <w:rPr>
      <w:rFonts w:ascii="Times New Roman" w:eastAsia="華康楷書體W5" w:hAnsi="Times New Roman" w:cs="Times New Roman"/>
      <w:spacing w:val="4"/>
      <w:szCs w:val="24"/>
    </w:rPr>
  </w:style>
  <w:style w:type="character" w:customStyle="1" w:styleId="style181">
    <w:name w:val="style181"/>
    <w:rPr>
      <w:rFonts w:ascii="Courier New" w:hAnsi="Courier New" w:cs="Courier New"/>
    </w:rPr>
  </w:style>
  <w:style w:type="paragraph" w:customStyle="1" w:styleId="Reference">
    <w:name w:val="Reference"/>
    <w:basedOn w:val="a0"/>
    <w:autoRedefine/>
    <w:pPr>
      <w:tabs>
        <w:tab w:val="left" w:pos="720"/>
      </w:tabs>
      <w:snapToGrid w:val="0"/>
      <w:spacing w:before="60" w:line="360" w:lineRule="auto"/>
      <w:ind w:left="480" w:hanging="480"/>
    </w:pPr>
    <w:rPr>
      <w:rFonts w:ascii="Times New Roman" w:eastAsia="標楷體" w:hAnsi="Times New Roman"/>
      <w:kern w:val="0"/>
      <w:szCs w:val="24"/>
    </w:rPr>
  </w:style>
  <w:style w:type="character" w:customStyle="1" w:styleId="Reference0">
    <w:name w:val="Reference 字元"/>
    <w:rPr>
      <w:rFonts w:ascii="Times New Roman" w:eastAsia="標楷體" w:hAnsi="Times New Roman" w:cs="Times New Roman"/>
      <w:kern w:val="0"/>
      <w:szCs w:val="24"/>
    </w:rPr>
  </w:style>
  <w:style w:type="paragraph" w:customStyle="1" w:styleId="002">
    <w:name w:val="00內文"/>
    <w:basedOn w:val="a0"/>
    <w:pPr>
      <w:spacing w:line="360" w:lineRule="auto"/>
      <w:ind w:firstLine="200"/>
      <w:jc w:val="both"/>
    </w:pPr>
    <w:rPr>
      <w:rFonts w:ascii="新細明體" w:eastAsia="標楷體" w:hAnsi="新細明體"/>
      <w:sz w:val="26"/>
      <w:szCs w:val="26"/>
    </w:rPr>
  </w:style>
  <w:style w:type="paragraph" w:customStyle="1" w:styleId="affffffe">
    <w:name w:val="作者"/>
    <w:basedOn w:val="a0"/>
    <w:pPr>
      <w:spacing w:before="120" w:after="120"/>
      <w:jc w:val="center"/>
    </w:pPr>
    <w:rPr>
      <w:rFonts w:ascii="Times New Roman" w:eastAsia="標楷體" w:hAnsi="Times New Roman"/>
      <w:sz w:val="28"/>
      <w:szCs w:val="24"/>
    </w:rPr>
  </w:style>
  <w:style w:type="paragraph" w:customStyle="1" w:styleId="L51">
    <w:name w:val="L5(1 )"/>
    <w:basedOn w:val="a0"/>
    <w:next w:val="a0"/>
    <w:pPr>
      <w:spacing w:line="360" w:lineRule="auto"/>
      <w:ind w:firstLine="480"/>
      <w:jc w:val="both"/>
    </w:pPr>
    <w:rPr>
      <w:rFonts w:eastAsia="標楷體"/>
      <w:kern w:val="0"/>
    </w:rPr>
  </w:style>
  <w:style w:type="character" w:customStyle="1" w:styleId="L510">
    <w:name w:val="L5(1 ) 字元"/>
    <w:rPr>
      <w:rFonts w:ascii="Calibri" w:eastAsia="標楷體" w:hAnsi="Calibri" w:cs="Times New Roman"/>
      <w:kern w:val="0"/>
    </w:rPr>
  </w:style>
  <w:style w:type="paragraph" w:customStyle="1" w:styleId="L4">
    <w:name w:val="L4 數字."/>
    <w:basedOn w:val="a0"/>
    <w:next w:val="a0"/>
    <w:pPr>
      <w:spacing w:line="360" w:lineRule="auto"/>
      <w:jc w:val="both"/>
    </w:pPr>
    <w:rPr>
      <w:rFonts w:eastAsia="標楷體"/>
    </w:rPr>
  </w:style>
  <w:style w:type="character" w:customStyle="1" w:styleId="L40">
    <w:name w:val="L4 數字. 字元"/>
    <w:rPr>
      <w:rFonts w:ascii="Calibri" w:eastAsia="標楷體" w:hAnsi="Calibri" w:cs="Times New Roman"/>
    </w:rPr>
  </w:style>
  <w:style w:type="character" w:customStyle="1" w:styleId="f3">
    <w:name w:val="f3"/>
    <w:rPr>
      <w:color w:val="666666"/>
    </w:rPr>
  </w:style>
  <w:style w:type="paragraph" w:customStyle="1" w:styleId="66">
    <w:name w:val="字元6"/>
    <w:basedOn w:val="a0"/>
    <w:pPr>
      <w:widowControl/>
      <w:tabs>
        <w:tab w:val="left" w:pos="360"/>
        <w:tab w:val="left" w:pos="540"/>
        <w:tab w:val="left" w:pos="900"/>
      </w:tabs>
      <w:autoSpaceDE w:val="0"/>
      <w:snapToGrid w:val="0"/>
      <w:spacing w:after="160" w:line="240" w:lineRule="exact"/>
      <w:ind w:right="363"/>
      <w:jc w:val="both"/>
    </w:pPr>
    <w:rPr>
      <w:rFonts w:ascii="Tahoma" w:eastAsia="標楷體" w:hAnsi="Tahoma" w:cs="Arial"/>
      <w:b/>
      <w:color w:val="333333"/>
      <w:kern w:val="0"/>
      <w:sz w:val="20"/>
      <w:szCs w:val="20"/>
      <w:lang w:eastAsia="en-US"/>
    </w:rPr>
  </w:style>
  <w:style w:type="paragraph" w:customStyle="1" w:styleId="100">
    <w:name w:val="清單段落10"/>
    <w:basedOn w:val="a0"/>
    <w:pPr>
      <w:ind w:left="480"/>
    </w:pPr>
  </w:style>
  <w:style w:type="character" w:customStyle="1" w:styleId="HTMLPreformattedChar">
    <w:name w:val="HTML Preformatted Char"/>
    <w:rPr>
      <w:rFonts w:ascii="細明體" w:eastAsia="細明體" w:hAnsi="細明體" w:cs="細明體"/>
      <w:sz w:val="24"/>
      <w:szCs w:val="24"/>
      <w:lang w:val="en-US" w:eastAsia="zh-TW" w:bidi="ar-SA"/>
    </w:rPr>
  </w:style>
  <w:style w:type="paragraph" w:styleId="afffffff">
    <w:name w:val="endnote text"/>
    <w:basedOn w:val="a0"/>
    <w:pPr>
      <w:snapToGrid w:val="0"/>
    </w:pPr>
    <w:rPr>
      <w:rFonts w:ascii="Times New Roman" w:hAnsi="Times New Roman"/>
      <w:szCs w:val="24"/>
    </w:rPr>
  </w:style>
  <w:style w:type="character" w:customStyle="1" w:styleId="afffffff0">
    <w:name w:val="章節附註文字 字元"/>
    <w:basedOn w:val="a2"/>
    <w:rPr>
      <w:rFonts w:ascii="Times New Roman" w:eastAsia="新細明體" w:hAnsi="Times New Roman" w:cs="Times New Roman"/>
      <w:szCs w:val="24"/>
    </w:rPr>
  </w:style>
  <w:style w:type="character" w:customStyle="1" w:styleId="130">
    <w:name w:val="字元 字元13"/>
    <w:rPr>
      <w:rFonts w:eastAsia="新細明體"/>
      <w:kern w:val="3"/>
      <w:lang w:val="en-US" w:eastAsia="zh-TW" w:bidi="ar-SA"/>
    </w:rPr>
  </w:style>
  <w:style w:type="character" w:customStyle="1" w:styleId="114">
    <w:name w:val="字元 字元11"/>
    <w:rPr>
      <w:rFonts w:eastAsia="新細明體"/>
      <w:kern w:val="3"/>
      <w:lang w:val="en-US" w:eastAsia="zh-TW" w:bidi="ar-SA"/>
    </w:rPr>
  </w:style>
  <w:style w:type="paragraph" w:customStyle="1" w:styleId="afffffff1">
    <w:name w:val="主旨說明"/>
    <w:basedOn w:val="a0"/>
    <w:pPr>
      <w:tabs>
        <w:tab w:val="left" w:pos="480"/>
      </w:tabs>
      <w:spacing w:line="500" w:lineRule="exact"/>
      <w:ind w:left="480" w:hanging="480"/>
    </w:pPr>
    <w:rPr>
      <w:rFonts w:ascii="Times New Roman" w:eastAsia="標楷體" w:hAnsi="Times New Roman"/>
      <w:sz w:val="32"/>
      <w:szCs w:val="32"/>
    </w:rPr>
  </w:style>
  <w:style w:type="paragraph" w:customStyle="1" w:styleId="1">
    <w:name w:val="本文縮排1"/>
    <w:basedOn w:val="a0"/>
    <w:pPr>
      <w:numPr>
        <w:numId w:val="8"/>
      </w:numPr>
    </w:pPr>
    <w:rPr>
      <w:rFonts w:ascii="標楷體" w:eastAsia="標楷體" w:hAnsi="標楷體"/>
      <w:szCs w:val="24"/>
    </w:rPr>
  </w:style>
  <w:style w:type="character" w:customStyle="1" w:styleId="BodyTextIndentChar">
    <w:name w:val="Body Text Indent Char"/>
    <w:rPr>
      <w:rFonts w:ascii="標楷體" w:eastAsia="標楷體" w:hAnsi="標楷體" w:cs="Times New Roman"/>
      <w:szCs w:val="24"/>
    </w:rPr>
  </w:style>
  <w:style w:type="character" w:customStyle="1" w:styleId="75">
    <w:name w:val="字元 字元7"/>
    <w:rPr>
      <w:rFonts w:ascii="Times New Roman" w:hAnsi="Times New Roman" w:cs="Times New Roman"/>
      <w:kern w:val="3"/>
      <w:sz w:val="24"/>
    </w:rPr>
  </w:style>
  <w:style w:type="character" w:customStyle="1" w:styleId="120">
    <w:name w:val="字元 字元12"/>
    <w:rPr>
      <w:rFonts w:eastAsia="新細明體"/>
      <w:kern w:val="3"/>
      <w:lang w:val="en-US" w:eastAsia="zh-TW" w:bidi="ar-SA"/>
    </w:rPr>
  </w:style>
  <w:style w:type="character" w:customStyle="1" w:styleId="151">
    <w:name w:val="字元 字元15"/>
    <w:rPr>
      <w:rFonts w:ascii="Times New Roman" w:hAnsi="Times New Roman"/>
      <w:kern w:val="3"/>
      <w:sz w:val="24"/>
      <w:szCs w:val="24"/>
    </w:rPr>
  </w:style>
  <w:style w:type="paragraph" w:customStyle="1" w:styleId="-13">
    <w:name w:val="彩色清單 - 輔色 13"/>
    <w:basedOn w:val="a0"/>
    <w:pPr>
      <w:ind w:left="480"/>
    </w:pPr>
  </w:style>
  <w:style w:type="character" w:customStyle="1" w:styleId="FootnoteTextChar">
    <w:name w:val="Footnote Text Char"/>
    <w:rPr>
      <w:rFonts w:cs="Times New Roman"/>
      <w:kern w:val="3"/>
    </w:rPr>
  </w:style>
  <w:style w:type="character" w:customStyle="1" w:styleId="DateChar">
    <w:name w:val="Date Char"/>
    <w:rPr>
      <w:rFonts w:eastAsia="新細明體"/>
      <w:kern w:val="3"/>
      <w:sz w:val="24"/>
      <w:lang w:val="en-US" w:eastAsia="zh-TW" w:bidi="ar-SA"/>
    </w:rPr>
  </w:style>
  <w:style w:type="paragraph" w:customStyle="1" w:styleId="56">
    <w:name w:val="無間距5"/>
    <w:pPr>
      <w:widowControl w:val="0"/>
      <w:suppressAutoHyphens/>
    </w:pPr>
    <w:rPr>
      <w:rFonts w:ascii="Times New Roman" w:hAnsi="Times New Roman"/>
      <w:szCs w:val="24"/>
    </w:rPr>
  </w:style>
  <w:style w:type="character" w:customStyle="1" w:styleId="CommentSubjectChar">
    <w:name w:val="Comment Subject Char"/>
    <w:rPr>
      <w:rFonts w:eastAsia="新細明體"/>
      <w:b/>
      <w:bCs/>
      <w:kern w:val="3"/>
      <w:sz w:val="24"/>
      <w:szCs w:val="24"/>
      <w:lang w:val="en-US" w:eastAsia="zh-TW" w:bidi="ar-SA"/>
    </w:rPr>
  </w:style>
  <w:style w:type="paragraph" w:styleId="57">
    <w:name w:val="toc 5"/>
    <w:basedOn w:val="a0"/>
    <w:next w:val="a0"/>
    <w:autoRedefine/>
    <w:pPr>
      <w:ind w:left="1920"/>
    </w:pPr>
    <w:rPr>
      <w:rFonts w:ascii="Times New Roman" w:hAnsi="Times New Roman"/>
      <w:szCs w:val="24"/>
    </w:rPr>
  </w:style>
  <w:style w:type="paragraph" w:styleId="67">
    <w:name w:val="toc 6"/>
    <w:basedOn w:val="a0"/>
    <w:next w:val="a0"/>
    <w:autoRedefine/>
    <w:pPr>
      <w:ind w:left="2400"/>
    </w:pPr>
    <w:rPr>
      <w:rFonts w:ascii="Times New Roman" w:hAnsi="Times New Roman"/>
      <w:szCs w:val="24"/>
    </w:rPr>
  </w:style>
  <w:style w:type="paragraph" w:styleId="76">
    <w:name w:val="toc 7"/>
    <w:basedOn w:val="a0"/>
    <w:next w:val="a0"/>
    <w:autoRedefine/>
    <w:pPr>
      <w:ind w:left="2880"/>
    </w:pPr>
    <w:rPr>
      <w:rFonts w:ascii="Times New Roman" w:hAnsi="Times New Roman"/>
      <w:szCs w:val="24"/>
    </w:rPr>
  </w:style>
  <w:style w:type="paragraph" w:styleId="84">
    <w:name w:val="toc 8"/>
    <w:basedOn w:val="a0"/>
    <w:next w:val="a0"/>
    <w:autoRedefine/>
    <w:pPr>
      <w:ind w:left="3360"/>
    </w:pPr>
    <w:rPr>
      <w:rFonts w:ascii="Times New Roman" w:hAnsi="Times New Roman"/>
      <w:szCs w:val="24"/>
    </w:rPr>
  </w:style>
  <w:style w:type="paragraph" w:styleId="93">
    <w:name w:val="toc 9"/>
    <w:basedOn w:val="a0"/>
    <w:next w:val="a0"/>
    <w:autoRedefine/>
    <w:pPr>
      <w:ind w:left="3840"/>
    </w:pPr>
    <w:rPr>
      <w:rFonts w:ascii="Times New Roman" w:hAnsi="Times New Roman"/>
      <w:szCs w:val="24"/>
    </w:rPr>
  </w:style>
  <w:style w:type="character" w:customStyle="1" w:styleId="Heading2Char">
    <w:name w:val="Heading 2 Char"/>
    <w:rPr>
      <w:rFonts w:ascii="Arial" w:eastAsia="標楷體" w:hAnsi="Arial" w:cs="Times New Roman"/>
      <w:b/>
      <w:bCs/>
      <w:sz w:val="48"/>
      <w:szCs w:val="48"/>
    </w:rPr>
  </w:style>
  <w:style w:type="character" w:customStyle="1" w:styleId="Heading3Char">
    <w:name w:val="Heading 3 Char"/>
    <w:rPr>
      <w:rFonts w:ascii="Arial" w:eastAsia="新細明體" w:hAnsi="Arial" w:cs="Times New Roman"/>
      <w:b/>
      <w:bCs/>
      <w:sz w:val="36"/>
      <w:szCs w:val="36"/>
    </w:rPr>
  </w:style>
  <w:style w:type="character" w:customStyle="1" w:styleId="Heading4Char">
    <w:name w:val="Heading 4 Char"/>
    <w:rPr>
      <w:rFonts w:ascii="Calibri" w:eastAsia="新細明體" w:hAnsi="Calibri" w:cs="Calibri"/>
      <w:b/>
      <w:bCs/>
      <w:color w:val="000000"/>
      <w:kern w:val="0"/>
      <w:sz w:val="28"/>
      <w:szCs w:val="28"/>
    </w:rPr>
  </w:style>
  <w:style w:type="character" w:customStyle="1" w:styleId="Heading5Char">
    <w:name w:val="Heading 5 Char"/>
    <w:rPr>
      <w:rFonts w:ascii="Calibri" w:eastAsia="新細明體" w:hAnsi="Calibri" w:cs="Calibri"/>
      <w:b/>
      <w:bCs/>
      <w:i/>
      <w:iCs/>
      <w:color w:val="000000"/>
      <w:kern w:val="0"/>
      <w:sz w:val="26"/>
      <w:szCs w:val="26"/>
    </w:rPr>
  </w:style>
  <w:style w:type="character" w:customStyle="1" w:styleId="Heading1Char">
    <w:name w:val="Heading 1 Char"/>
    <w:rPr>
      <w:rFonts w:ascii="Times New Roman" w:eastAsia="標楷體" w:hAnsi="Times New Roman"/>
      <w:b/>
      <w:sz w:val="32"/>
    </w:rPr>
  </w:style>
  <w:style w:type="character" w:customStyle="1" w:styleId="FooterChar1">
    <w:name w:val="Footer Char1"/>
    <w:rPr>
      <w:rFonts w:ascii="Times New Roman" w:eastAsia="新細明體" w:hAnsi="Times New Roman" w:cs="Times New Roman"/>
      <w:sz w:val="20"/>
      <w:szCs w:val="20"/>
    </w:rPr>
  </w:style>
  <w:style w:type="character" w:customStyle="1" w:styleId="HeaderChar1">
    <w:name w:val="Header Char1"/>
    <w:rPr>
      <w:rFonts w:ascii="Times New Roman" w:eastAsia="新細明體" w:hAnsi="Times New Roman" w:cs="Times New Roman"/>
      <w:sz w:val="20"/>
      <w:szCs w:val="20"/>
    </w:rPr>
  </w:style>
  <w:style w:type="character" w:customStyle="1" w:styleId="CommentTextChar1">
    <w:name w:val="Comment Text Char1"/>
    <w:rPr>
      <w:rFonts w:ascii="Times New Roman" w:eastAsia="新細明體" w:hAnsi="Times New Roman"/>
      <w:sz w:val="24"/>
    </w:rPr>
  </w:style>
  <w:style w:type="character" w:customStyle="1" w:styleId="TitleChar">
    <w:name w:val="Title Char"/>
    <w:rPr>
      <w:rFonts w:ascii="Times New Roman" w:eastAsia="新細明體" w:hAnsi="Times New Roman" w:cs="Times New Roman"/>
      <w:b/>
      <w:bCs/>
      <w:sz w:val="24"/>
      <w:szCs w:val="24"/>
    </w:rPr>
  </w:style>
  <w:style w:type="paragraph" w:customStyle="1" w:styleId="ListParagraph11">
    <w:name w:val="List Paragraph11"/>
    <w:basedOn w:val="a0"/>
    <w:pPr>
      <w:ind w:left="480"/>
    </w:pPr>
    <w:rPr>
      <w:rFonts w:ascii="Times New Roman" w:hAnsi="Times New Roman"/>
      <w:szCs w:val="24"/>
    </w:rPr>
  </w:style>
  <w:style w:type="character" w:customStyle="1" w:styleId="BodyText3Char">
    <w:name w:val="Body Text 3 Char"/>
    <w:rPr>
      <w:rFonts w:ascii="Times New Roman" w:eastAsia="新細明體" w:hAnsi="Times New Roman" w:cs="Times New Roman"/>
      <w:sz w:val="16"/>
      <w:szCs w:val="16"/>
    </w:rPr>
  </w:style>
  <w:style w:type="character" w:customStyle="1" w:styleId="BalloonTextChar1">
    <w:name w:val="Balloon Text Char1"/>
    <w:rPr>
      <w:rFonts w:ascii="Cambria" w:eastAsia="新細明體" w:hAnsi="Cambria" w:cs="Times New Roman"/>
      <w:sz w:val="18"/>
      <w:szCs w:val="18"/>
    </w:rPr>
  </w:style>
  <w:style w:type="character" w:customStyle="1" w:styleId="BodyTextChar">
    <w:name w:val="Body Text Char"/>
    <w:rPr>
      <w:rFonts w:ascii="Times New Roman" w:eastAsia="標楷體" w:hAnsi="Times New Roman" w:cs="Times New Roman"/>
      <w:bCs/>
      <w:sz w:val="24"/>
      <w:szCs w:val="24"/>
    </w:rPr>
  </w:style>
  <w:style w:type="character" w:customStyle="1" w:styleId="SubtitleChar">
    <w:name w:val="Subtitle Char"/>
    <w:rPr>
      <w:rFonts w:ascii="Cambria" w:eastAsia="新細明體" w:hAnsi="Cambria" w:cs="Times New Roman"/>
      <w:bCs/>
      <w:i/>
      <w:iCs/>
      <w:sz w:val="24"/>
      <w:szCs w:val="24"/>
    </w:rPr>
  </w:style>
  <w:style w:type="paragraph" w:customStyle="1" w:styleId="NoSpacing1">
    <w:name w:val="No Spacing1"/>
    <w:pPr>
      <w:widowControl w:val="0"/>
      <w:suppressAutoHyphens/>
    </w:pPr>
    <w:rPr>
      <w:rFonts w:ascii="Times New Roman" w:hAnsi="Times New Roman"/>
      <w:szCs w:val="24"/>
    </w:rPr>
  </w:style>
  <w:style w:type="character" w:customStyle="1" w:styleId="Char">
    <w:name w:val="清單段落 Char"/>
    <w:rPr>
      <w:rFonts w:ascii="Calibri" w:hAnsi="Calibri"/>
      <w:kern w:val="3"/>
      <w:sz w:val="24"/>
      <w:szCs w:val="22"/>
    </w:rPr>
  </w:style>
  <w:style w:type="character" w:customStyle="1" w:styleId="212">
    <w:name w:val="字元 字元21"/>
    <w:rPr>
      <w:rFonts w:eastAsia="標楷體"/>
      <w:kern w:val="3"/>
    </w:rPr>
  </w:style>
  <w:style w:type="paragraph" w:customStyle="1" w:styleId="115">
    <w:name w:val="無間距11"/>
    <w:pPr>
      <w:widowControl w:val="0"/>
      <w:suppressAutoHyphens/>
    </w:pPr>
    <w:rPr>
      <w:rFonts w:ascii="Times New Roman" w:hAnsi="Times New Roman"/>
      <w:szCs w:val="24"/>
    </w:rPr>
  </w:style>
  <w:style w:type="character" w:customStyle="1" w:styleId="171">
    <w:name w:val="字元 字元171"/>
    <w:rPr>
      <w:rFonts w:eastAsia="新細明體"/>
      <w:kern w:val="3"/>
    </w:rPr>
  </w:style>
  <w:style w:type="character" w:customStyle="1" w:styleId="apple-converted-space">
    <w:name w:val="apple-converted-space"/>
    <w:basedOn w:val="a2"/>
  </w:style>
  <w:style w:type="character" w:customStyle="1" w:styleId="xapple-tab-span">
    <w:name w:val="x_apple-tab-span"/>
    <w:basedOn w:val="a2"/>
  </w:style>
  <w:style w:type="character" w:customStyle="1" w:styleId="logo">
    <w:name w:val="logo"/>
    <w:basedOn w:val="a2"/>
  </w:style>
  <w:style w:type="paragraph" w:customStyle="1" w:styleId="afffffff2">
    <w:name w:val="公文(主旨)"/>
    <w:basedOn w:val="a0"/>
    <w:next w:val="afffffff3"/>
    <w:pPr>
      <w:widowControl/>
      <w:ind w:left="958" w:hanging="958"/>
    </w:pPr>
    <w:rPr>
      <w:rFonts w:ascii="Times New Roman" w:eastAsia="標楷體" w:hAnsi="Times New Roman"/>
      <w:kern w:val="0"/>
      <w:sz w:val="32"/>
      <w:szCs w:val="20"/>
    </w:rPr>
  </w:style>
  <w:style w:type="paragraph" w:customStyle="1" w:styleId="afffffff3">
    <w:name w:val="公文(後續段落_主旨)"/>
    <w:basedOn w:val="a0"/>
    <w:pPr>
      <w:widowControl/>
      <w:ind w:left="958"/>
    </w:pPr>
    <w:rPr>
      <w:rFonts w:ascii="Times New Roman" w:eastAsia="標楷體" w:hAnsi="Times New Roman"/>
      <w:kern w:val="0"/>
      <w:sz w:val="32"/>
      <w:szCs w:val="20"/>
    </w:rPr>
  </w:style>
  <w:style w:type="paragraph" w:customStyle="1" w:styleId="121">
    <w:name w:val="清單段落12"/>
    <w:basedOn w:val="a0"/>
    <w:pPr>
      <w:ind w:left="480"/>
    </w:pPr>
    <w:rPr>
      <w:rFonts w:ascii="Times New Roman" w:hAnsi="Times New Roman"/>
      <w:szCs w:val="24"/>
    </w:rPr>
  </w:style>
  <w:style w:type="character" w:customStyle="1" w:styleId="mailheaderatta1">
    <w:name w:val="mailheaderatta1"/>
    <w:rPr>
      <w:rFonts w:ascii="Times New Roman" w:hAnsi="Times New Roman" w:cs="Times New Roman"/>
      <w:color w:val="auto"/>
      <w:sz w:val="18"/>
      <w:szCs w:val="18"/>
    </w:rPr>
  </w:style>
  <w:style w:type="paragraph" w:customStyle="1" w:styleId="d3">
    <w:name w:val="d3"/>
    <w:basedOn w:val="a0"/>
    <w:pPr>
      <w:spacing w:line="400" w:lineRule="exact"/>
      <w:ind w:left="1191" w:hanging="737"/>
      <w:jc w:val="both"/>
    </w:pPr>
    <w:rPr>
      <w:rFonts w:ascii="Times New Roman" w:eastAsia="標楷體" w:hAnsi="Times New Roman"/>
      <w:szCs w:val="20"/>
    </w:rPr>
  </w:style>
  <w:style w:type="paragraph" w:styleId="afffffff4">
    <w:name w:val="Revision"/>
    <w:pPr>
      <w:suppressAutoHyphens/>
    </w:pPr>
    <w:rPr>
      <w:rFonts w:ascii="Times New Roman" w:hAnsi="Times New Roman"/>
      <w:szCs w:val="24"/>
    </w:rPr>
  </w:style>
  <w:style w:type="character" w:customStyle="1" w:styleId="author-p-11584">
    <w:name w:val="author-p-11584"/>
  </w:style>
  <w:style w:type="character" w:customStyle="1" w:styleId="author-p-441144">
    <w:name w:val="author-p-441144"/>
  </w:style>
  <w:style w:type="character" w:customStyle="1" w:styleId="author-p-7363">
    <w:name w:val="author-p-7363"/>
  </w:style>
  <w:style w:type="paragraph" w:customStyle="1" w:styleId="TableParagraph">
    <w:name w:val="Table Paragraph"/>
    <w:basedOn w:val="a0"/>
    <w:rPr>
      <w:kern w:val="0"/>
      <w:sz w:val="22"/>
      <w:lang w:eastAsia="en-US"/>
    </w:rPr>
  </w:style>
  <w:style w:type="paragraph" w:customStyle="1" w:styleId="yiv6341974460msonormal">
    <w:name w:val="yiv6341974460msonormal"/>
    <w:basedOn w:val="a0"/>
    <w:pPr>
      <w:widowControl/>
      <w:spacing w:before="100" w:after="100"/>
    </w:pPr>
    <w:rPr>
      <w:rFonts w:ascii="新細明體" w:hAnsi="新細明體" w:cs="新細明體"/>
      <w:kern w:val="0"/>
      <w:szCs w:val="24"/>
    </w:rPr>
  </w:style>
  <w:style w:type="paragraph" w:styleId="afffffff5">
    <w:name w:val="Intense Quote"/>
    <w:basedOn w:val="a0"/>
    <w:next w:val="a0"/>
    <w:pPr>
      <w:widowControl/>
      <w:ind w:left="720" w:right="720"/>
    </w:pPr>
    <w:rPr>
      <w:b/>
      <w:i/>
      <w:kern w:val="0"/>
    </w:rPr>
  </w:style>
  <w:style w:type="character" w:customStyle="1" w:styleId="afffffff6">
    <w:name w:val="鮮明引文 字元"/>
    <w:basedOn w:val="a2"/>
    <w:rPr>
      <w:rFonts w:cs="Times New Roman"/>
      <w:b/>
      <w:i/>
      <w:kern w:val="0"/>
    </w:rPr>
  </w:style>
  <w:style w:type="character" w:styleId="afffffff7">
    <w:name w:val="Intense Emphasis"/>
    <w:basedOn w:val="a2"/>
    <w:rPr>
      <w:b/>
      <w:i/>
      <w:sz w:val="24"/>
      <w:szCs w:val="24"/>
      <w:u w:val="single"/>
    </w:rPr>
  </w:style>
  <w:style w:type="character" w:styleId="afffffff8">
    <w:name w:val="Subtle Reference"/>
    <w:basedOn w:val="a2"/>
    <w:rPr>
      <w:sz w:val="24"/>
      <w:szCs w:val="24"/>
      <w:u w:val="single"/>
    </w:rPr>
  </w:style>
  <w:style w:type="character" w:styleId="afffffff9">
    <w:name w:val="Intense Reference"/>
    <w:basedOn w:val="a2"/>
    <w:rPr>
      <w:b/>
      <w:sz w:val="24"/>
      <w:u w:val="single"/>
    </w:rPr>
  </w:style>
  <w:style w:type="character" w:styleId="afffffffa">
    <w:name w:val="Book Title"/>
    <w:basedOn w:val="a2"/>
    <w:rPr>
      <w:rFonts w:ascii="Calibri Light" w:eastAsia="新細明體" w:hAnsi="Calibri Light"/>
      <w:b/>
      <w:i/>
      <w:sz w:val="24"/>
      <w:szCs w:val="24"/>
    </w:rPr>
  </w:style>
  <w:style w:type="paragraph" w:customStyle="1" w:styleId="1-1-1">
    <w:name w:val="1-1-1"/>
    <w:basedOn w:val="a0"/>
    <w:pPr>
      <w:spacing w:line="420" w:lineRule="exact"/>
      <w:ind w:left="1456" w:hanging="662"/>
      <w:jc w:val="both"/>
    </w:pPr>
    <w:rPr>
      <w:rFonts w:ascii="Times New Roman" w:eastAsia="標楷體" w:hAnsi="Times New Roman"/>
      <w:szCs w:val="20"/>
    </w:rPr>
  </w:style>
  <w:style w:type="paragraph" w:customStyle="1" w:styleId="d4">
    <w:name w:val="d4"/>
    <w:basedOn w:val="a0"/>
    <w:pPr>
      <w:spacing w:line="400" w:lineRule="exact"/>
      <w:ind w:left="907" w:hanging="227"/>
      <w:jc w:val="both"/>
    </w:pPr>
    <w:rPr>
      <w:rFonts w:ascii="Times New Roman" w:eastAsia="標楷體" w:hAnsi="Times New Roman"/>
      <w:szCs w:val="20"/>
    </w:rPr>
  </w:style>
  <w:style w:type="paragraph" w:customStyle="1" w:styleId="default0">
    <w:name w:val="default"/>
    <w:basedOn w:val="a0"/>
    <w:pPr>
      <w:widowControl/>
      <w:spacing w:before="100" w:after="100"/>
    </w:pPr>
    <w:rPr>
      <w:rFonts w:ascii="新細明體" w:hAnsi="新細明體" w:cs="新細明體"/>
      <w:kern w:val="0"/>
      <w:szCs w:val="24"/>
    </w:rPr>
  </w:style>
  <w:style w:type="paragraph" w:customStyle="1" w:styleId="131">
    <w:name w:val="清單段落13"/>
    <w:basedOn w:val="a0"/>
    <w:pPr>
      <w:ind w:left="480"/>
    </w:pPr>
    <w:rPr>
      <w:rFonts w:ascii="Times New Roman" w:hAnsi="Times New Roman"/>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b/>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標楷體"/>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b w:val="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標楷體"/>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val="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paragraph" w:styleId="afffffffb">
    <w:name w:val="List"/>
    <w:basedOn w:val="a1"/>
    <w:pPr>
      <w:spacing w:after="0" w:line="320" w:lineRule="exact"/>
      <w:jc w:val="center"/>
    </w:pPr>
    <w:rPr>
      <w:rFonts w:ascii="標楷體" w:eastAsia="標楷體" w:hAnsi="標楷體" w:cs="Lucida Sans"/>
      <w:spacing w:val="-20"/>
      <w:sz w:val="32"/>
      <w:szCs w:val="32"/>
    </w:rPr>
  </w:style>
  <w:style w:type="paragraph" w:customStyle="1" w:styleId="afffffffc">
    <w:name w:val="索引"/>
    <w:basedOn w:val="a0"/>
    <w:pPr>
      <w:suppressLineNumbers/>
    </w:pPr>
    <w:rPr>
      <w:rFonts w:ascii="Times New Roman" w:hAnsi="Times New Roman" w:cs="Lucida Sans"/>
      <w:szCs w:val="24"/>
    </w:rPr>
  </w:style>
  <w:style w:type="paragraph" w:customStyle="1" w:styleId="afffffffd">
    <w:name w:val="訊框內容"/>
    <w:basedOn w:val="a0"/>
    <w:rPr>
      <w:rFonts w:ascii="Times New Roman" w:hAnsi="Times New Roman"/>
      <w:szCs w:val="24"/>
    </w:rPr>
  </w:style>
  <w:style w:type="paragraph" w:customStyle="1" w:styleId="afffffffe">
    <w:name w:val="表格內容"/>
    <w:basedOn w:val="a0"/>
    <w:pPr>
      <w:suppressLineNumbers/>
    </w:pPr>
    <w:rPr>
      <w:rFonts w:ascii="Times New Roman" w:hAnsi="Times New Roman"/>
      <w:szCs w:val="24"/>
    </w:rPr>
  </w:style>
  <w:style w:type="paragraph" w:customStyle="1" w:styleId="affffffff">
    <w:name w:val="表格標題"/>
    <w:basedOn w:val="afffffffe"/>
    <w:pPr>
      <w:jc w:val="center"/>
    </w:pPr>
    <w:rPr>
      <w:b/>
      <w:bCs/>
    </w:rPr>
  </w:style>
  <w:style w:type="numbering" w:customStyle="1" w:styleId="WWOutlineListStyle">
    <w:name w:val="WW_OutlineListStyle"/>
    <w:basedOn w:val="a4"/>
    <w:pPr>
      <w:numPr>
        <w:numId w:val="2"/>
      </w:numPr>
    </w:pPr>
  </w:style>
  <w:style w:type="numbering" w:customStyle="1" w:styleId="List1">
    <w:name w:val="List 1"/>
    <w:basedOn w:val="a4"/>
    <w:pPr>
      <w:numPr>
        <w:numId w:val="3"/>
      </w:numPr>
    </w:pPr>
  </w:style>
  <w:style w:type="numbering" w:customStyle="1" w:styleId="List0">
    <w:name w:val="List 0"/>
    <w:basedOn w:val="a4"/>
    <w:pPr>
      <w:numPr>
        <w:numId w:val="4"/>
      </w:numPr>
    </w:pPr>
  </w:style>
  <w:style w:type="numbering" w:customStyle="1" w:styleId="LFO2">
    <w:name w:val="LFO2"/>
    <w:basedOn w:val="a4"/>
    <w:pPr>
      <w:numPr>
        <w:numId w:val="5"/>
      </w:numPr>
    </w:pPr>
  </w:style>
  <w:style w:type="numbering" w:customStyle="1" w:styleId="LFO5">
    <w:name w:val="LFO5"/>
    <w:basedOn w:val="a4"/>
    <w:pPr>
      <w:numPr>
        <w:numId w:val="6"/>
      </w:numPr>
    </w:pPr>
  </w:style>
  <w:style w:type="numbering" w:customStyle="1" w:styleId="LFO6">
    <w:name w:val="LFO6"/>
    <w:basedOn w:val="a4"/>
    <w:pPr>
      <w:numPr>
        <w:numId w:val="7"/>
      </w:numPr>
    </w:pPr>
  </w:style>
  <w:style w:type="numbering" w:customStyle="1" w:styleId="LFO7">
    <w:name w:val="LFO7"/>
    <w:basedOn w:val="a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_Toc89424968" TargetMode="External"/><Relationship Id="rId18" Type="http://schemas.openxmlformats.org/officeDocument/2006/relationships/hyperlink" Target="#_Toc89424973" TargetMode="External"/><Relationship Id="rId26" Type="http://schemas.openxmlformats.org/officeDocument/2006/relationships/hyperlink" Target="#_Toc89424981" TargetMode="External"/><Relationship Id="rId39" Type="http://schemas.openxmlformats.org/officeDocument/2006/relationships/fontTable" Target="fontTable.xml"/><Relationship Id="rId21" Type="http://schemas.openxmlformats.org/officeDocument/2006/relationships/hyperlink" Target="#_Toc89424976" TargetMode="External"/><Relationship Id="rId34" Type="http://schemas.openxmlformats.org/officeDocument/2006/relationships/footer" Target="footer6.xml"/><Relationship Id="rId7" Type="http://schemas.openxmlformats.org/officeDocument/2006/relationships/footer" Target="footer1.xml"/><Relationship Id="rId12" Type="http://schemas.openxmlformats.org/officeDocument/2006/relationships/hyperlink" Target="#_Toc89424967" TargetMode="External"/><Relationship Id="rId17" Type="http://schemas.openxmlformats.org/officeDocument/2006/relationships/hyperlink" Target="#_Toc89424972" TargetMode="External"/><Relationship Id="rId25" Type="http://schemas.openxmlformats.org/officeDocument/2006/relationships/hyperlink" Target="#_Toc89424980" TargetMode="External"/><Relationship Id="rId33" Type="http://schemas.openxmlformats.org/officeDocument/2006/relationships/header" Target="header5.xml"/><Relationship Id="rId38"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_Toc89424971" TargetMode="External"/><Relationship Id="rId20" Type="http://schemas.openxmlformats.org/officeDocument/2006/relationships/hyperlink" Target="#_Toc8942497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_Toc89424979" TargetMode="External"/><Relationship Id="rId32" Type="http://schemas.openxmlformats.org/officeDocument/2006/relationships/footer" Target="footer5.xm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_Toc89424970" TargetMode="External"/><Relationship Id="rId23" Type="http://schemas.openxmlformats.org/officeDocument/2006/relationships/hyperlink" Target="#_Toc89424978" TargetMode="External"/><Relationship Id="rId28" Type="http://schemas.openxmlformats.org/officeDocument/2006/relationships/hyperlink" Target="#_Toc89424983" TargetMode="Externa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_Toc89424974"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_Toc89424969" TargetMode="External"/><Relationship Id="rId22" Type="http://schemas.openxmlformats.org/officeDocument/2006/relationships/hyperlink" Target="#_Toc89424977" TargetMode="External"/><Relationship Id="rId27" Type="http://schemas.openxmlformats.org/officeDocument/2006/relationships/hyperlink" Target="#_Toc89424982" TargetMode="External"/><Relationship Id="rId30" Type="http://schemas.openxmlformats.org/officeDocument/2006/relationships/footer" Target="footer4.xm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5361</Words>
  <Characters>30561</Characters>
  <Application>Microsoft Office Word</Application>
  <DocSecurity>0</DocSecurity>
  <Lines>254</Lines>
  <Paragraphs>71</Paragraphs>
  <ScaleCrop>false</ScaleCrop>
  <Company/>
  <LinksUpToDate>false</LinksUpToDate>
  <CharactersWithSpaces>35851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BDHS-LEMEL</cp:lastModifiedBy>
  <cp:revision>2</cp:revision>
  <cp:lastPrinted>2021-12-23T02:33:00Z</cp:lastPrinted>
  <dcterms:created xsi:type="dcterms:W3CDTF">2022-01-04T12:27:00Z</dcterms:created>
  <dcterms:modified xsi:type="dcterms:W3CDTF">2022-01-04T12:27:00Z</dcterms:modified>
</cp:coreProperties>
</file>